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25" w:rsidRPr="00E35725" w:rsidRDefault="00E35725" w:rsidP="00E35725">
      <w:pPr>
        <w:spacing w:after="0" w:line="240" w:lineRule="auto"/>
        <w:jc w:val="center"/>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 xml:space="preserve">ДОГОВОР № </w:t>
      </w:r>
      <w:r w:rsidR="007D7074">
        <w:rPr>
          <w:rFonts w:ascii="Times New Roman" w:eastAsia="Times New Roman" w:hAnsi="Times New Roman" w:cs="Times New Roman"/>
          <w:b/>
          <w:sz w:val="24"/>
          <w:szCs w:val="24"/>
          <w:lang w:eastAsia="ru-RU"/>
        </w:rPr>
        <w:t>_________</w:t>
      </w:r>
    </w:p>
    <w:p w:rsidR="00E35725" w:rsidRPr="00E35725" w:rsidRDefault="00E35725" w:rsidP="00E35725">
      <w:pPr>
        <w:spacing w:after="0" w:line="240" w:lineRule="auto"/>
        <w:jc w:val="center"/>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 xml:space="preserve">на услуги по транспортировке  газа </w:t>
      </w:r>
    </w:p>
    <w:p w:rsidR="00E35725" w:rsidRPr="00E35725" w:rsidRDefault="00E35725" w:rsidP="00E35725">
      <w:pPr>
        <w:spacing w:after="0" w:line="240" w:lineRule="auto"/>
        <w:rPr>
          <w:rFonts w:ascii="Times New Roman" w:eastAsia="Times New Roman" w:hAnsi="Times New Roman" w:cs="Times New Roman"/>
          <w:sz w:val="24"/>
          <w:szCs w:val="24"/>
          <w:lang w:eastAsia="ru-RU"/>
        </w:rPr>
      </w:pPr>
    </w:p>
    <w:p w:rsidR="00E35725" w:rsidRPr="00E35725" w:rsidRDefault="007D7074" w:rsidP="00E35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Толмачево   </w:t>
      </w:r>
      <w:r w:rsidR="00E35725" w:rsidRPr="00E35725">
        <w:rPr>
          <w:rFonts w:ascii="Times New Roman" w:eastAsia="Times New Roman" w:hAnsi="Times New Roman" w:cs="Times New Roman"/>
          <w:sz w:val="24"/>
          <w:szCs w:val="24"/>
          <w:lang w:eastAsia="ru-RU"/>
        </w:rPr>
        <w:t xml:space="preserve">               </w:t>
      </w:r>
      <w:r w:rsidR="00E35725" w:rsidRPr="00E35725">
        <w:rPr>
          <w:rFonts w:ascii="Times New Roman" w:eastAsia="Times New Roman" w:hAnsi="Times New Roman" w:cs="Times New Roman"/>
          <w:sz w:val="24"/>
          <w:szCs w:val="24"/>
          <w:lang w:eastAsia="ru-RU"/>
        </w:rPr>
        <w:tab/>
      </w:r>
      <w:r w:rsidR="00E35725" w:rsidRPr="00E35725">
        <w:rPr>
          <w:rFonts w:ascii="Times New Roman" w:eastAsia="Times New Roman" w:hAnsi="Times New Roman" w:cs="Times New Roman"/>
          <w:sz w:val="24"/>
          <w:szCs w:val="24"/>
          <w:lang w:eastAsia="ru-RU"/>
        </w:rPr>
        <w:tab/>
      </w:r>
      <w:r w:rsidR="00E35725" w:rsidRPr="00E35725">
        <w:rPr>
          <w:rFonts w:ascii="Times New Roman" w:eastAsia="Times New Roman" w:hAnsi="Times New Roman" w:cs="Times New Roman"/>
          <w:sz w:val="24"/>
          <w:szCs w:val="24"/>
          <w:lang w:eastAsia="ru-RU"/>
        </w:rPr>
        <w:tab/>
      </w:r>
      <w:r w:rsidR="00E35725" w:rsidRPr="00E35725">
        <w:rPr>
          <w:rFonts w:ascii="Times New Roman" w:eastAsia="Times New Roman" w:hAnsi="Times New Roman" w:cs="Times New Roman"/>
          <w:sz w:val="24"/>
          <w:szCs w:val="24"/>
          <w:lang w:eastAsia="ru-RU"/>
        </w:rPr>
        <w:tab/>
      </w:r>
      <w:r w:rsidR="00E35725" w:rsidRPr="00E35725">
        <w:rPr>
          <w:rFonts w:ascii="Times New Roman" w:eastAsia="Times New Roman" w:hAnsi="Times New Roman" w:cs="Times New Roman"/>
          <w:sz w:val="24"/>
          <w:szCs w:val="24"/>
          <w:lang w:eastAsia="ru-RU"/>
        </w:rPr>
        <w:tab/>
      </w:r>
      <w:r w:rsidR="00E35725" w:rsidRPr="00E3572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E35725" w:rsidRPr="00E35725">
        <w:rPr>
          <w:rFonts w:ascii="Times New Roman" w:eastAsia="Times New Roman" w:hAnsi="Times New Roman" w:cs="Times New Roman"/>
          <w:sz w:val="24"/>
          <w:szCs w:val="24"/>
          <w:lang w:eastAsia="ru-RU"/>
        </w:rPr>
        <w:t>«___» _____</w:t>
      </w:r>
      <w:r>
        <w:rPr>
          <w:rFonts w:ascii="Times New Roman" w:eastAsia="Times New Roman" w:hAnsi="Times New Roman" w:cs="Times New Roman"/>
          <w:sz w:val="24"/>
          <w:szCs w:val="24"/>
          <w:lang w:eastAsia="ru-RU"/>
        </w:rPr>
        <w:t>___</w:t>
      </w:r>
      <w:r w:rsidR="00E35725" w:rsidRPr="00E35725">
        <w:rPr>
          <w:rFonts w:ascii="Times New Roman" w:eastAsia="Times New Roman" w:hAnsi="Times New Roman" w:cs="Times New Roman"/>
          <w:sz w:val="24"/>
          <w:szCs w:val="24"/>
          <w:lang w:eastAsia="ru-RU"/>
        </w:rPr>
        <w:t>_____ 20</w:t>
      </w:r>
      <w:r>
        <w:rPr>
          <w:rFonts w:ascii="Times New Roman" w:eastAsia="Times New Roman" w:hAnsi="Times New Roman" w:cs="Times New Roman"/>
          <w:sz w:val="24"/>
          <w:szCs w:val="24"/>
          <w:lang w:eastAsia="ru-RU"/>
        </w:rPr>
        <w:t>23</w:t>
      </w:r>
      <w:r w:rsidR="00E35725" w:rsidRPr="00E35725">
        <w:rPr>
          <w:rFonts w:ascii="Times New Roman" w:eastAsia="Times New Roman" w:hAnsi="Times New Roman" w:cs="Times New Roman"/>
          <w:sz w:val="24"/>
          <w:szCs w:val="24"/>
          <w:lang w:eastAsia="ru-RU"/>
        </w:rPr>
        <w:t xml:space="preserve"> год</w:t>
      </w:r>
    </w:p>
    <w:p w:rsidR="00E35725" w:rsidRPr="00E35725" w:rsidRDefault="007D7074" w:rsidP="00E35725">
      <w:pPr>
        <w:spacing w:before="240" w:after="0" w:line="221" w:lineRule="auto"/>
        <w:jc w:val="both"/>
        <w:rPr>
          <w:rFonts w:ascii="Times New Roman" w:eastAsia="Times New Roman" w:hAnsi="Times New Roman" w:cs="Times New Roman"/>
          <w:sz w:val="24"/>
          <w:szCs w:val="24"/>
          <w:lang w:eastAsia="ru-RU"/>
        </w:rPr>
      </w:pPr>
      <w:r w:rsidRPr="007D7074">
        <w:rPr>
          <w:rFonts w:ascii="Times New Roman" w:eastAsia="Times New Roman" w:hAnsi="Times New Roman" w:cs="Times New Roman"/>
          <w:b/>
          <w:bCs/>
          <w:sz w:val="24"/>
          <w:szCs w:val="24"/>
          <w:lang w:eastAsia="ru-RU"/>
        </w:rPr>
        <w:t>Потребительский кооператив по содействию его членам в решении общих социально-хозяйственных задач «Толмачевский»</w:t>
      </w:r>
      <w:r w:rsidR="00E35725" w:rsidRPr="00E35725">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Председателя Кузнецова Алексея Владимировича</w:t>
      </w:r>
      <w:r w:rsidR="00E35725" w:rsidRPr="00E35725">
        <w:rPr>
          <w:rFonts w:ascii="Times New Roman" w:eastAsia="Times New Roman" w:hAnsi="Times New Roman" w:cs="Times New Roman"/>
          <w:sz w:val="24"/>
          <w:szCs w:val="24"/>
          <w:lang w:eastAsia="ru-RU"/>
        </w:rPr>
        <w:t xml:space="preserve">, действующего на основании Устава, с одной стороны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и </w:t>
      </w:r>
      <w:r w:rsidRPr="00E35725">
        <w:rPr>
          <w:rFonts w:ascii="Times New Roman" w:eastAsia="Times New Roman" w:hAnsi="Times New Roman" w:cs="Times New Roman"/>
          <w:b/>
          <w:bCs/>
          <w:sz w:val="24"/>
          <w:szCs w:val="24"/>
          <w:lang w:eastAsia="ru-RU"/>
        </w:rPr>
        <w:t xml:space="preserve">ООО «Потребитель», </w:t>
      </w:r>
      <w:r w:rsidRPr="00E35725">
        <w:rPr>
          <w:rFonts w:ascii="Times New Roman" w:eastAsia="Times New Roman" w:hAnsi="Times New Roman" w:cs="Times New Roman"/>
          <w:sz w:val="24"/>
          <w:szCs w:val="24"/>
          <w:lang w:eastAsia="ru-RU"/>
        </w:rPr>
        <w:t xml:space="preserve">в лице директора ________________________________, действующего на основании Устава, и здесь и далее именуемое «Потребитель» </w:t>
      </w:r>
      <w:r w:rsidRPr="00E35725">
        <w:rPr>
          <w:rFonts w:ascii="Times New Roman" w:eastAsia="Times New Roman" w:hAnsi="Times New Roman" w:cs="Times New Roman"/>
          <w:color w:val="FF0000"/>
          <w:sz w:val="24"/>
          <w:szCs w:val="24"/>
          <w:lang w:eastAsia="ru-RU"/>
        </w:rPr>
        <w:t xml:space="preserve">(заполняется на основании реквизитов организации), </w:t>
      </w:r>
      <w:r w:rsidRPr="00E35725">
        <w:rPr>
          <w:rFonts w:ascii="Times New Roman" w:eastAsia="Times New Roman" w:hAnsi="Times New Roman" w:cs="Times New Roman"/>
          <w:sz w:val="24"/>
          <w:szCs w:val="24"/>
          <w:lang w:eastAsia="ru-RU"/>
        </w:rPr>
        <w:t xml:space="preserve">с другой стороны, </w:t>
      </w:r>
    </w:p>
    <w:p w:rsidR="00E35725" w:rsidRPr="00E35725" w:rsidRDefault="00E35725" w:rsidP="00E35725">
      <w:pPr>
        <w:spacing w:after="0" w:line="240" w:lineRule="auto"/>
        <w:jc w:val="both"/>
        <w:rPr>
          <w:rFonts w:ascii="Times New Roman" w:eastAsia="Times New Roman" w:hAnsi="Times New Roman" w:cs="Times New Roman"/>
          <w:b/>
          <w:caps/>
          <w:sz w:val="24"/>
          <w:szCs w:val="24"/>
          <w:lang w:eastAsia="ru-RU"/>
        </w:rPr>
      </w:pPr>
      <w:r w:rsidRPr="00E35725">
        <w:rPr>
          <w:rFonts w:ascii="Times New Roman" w:eastAsia="Times New Roman" w:hAnsi="Times New Roman" w:cs="Times New Roman"/>
          <w:color w:val="000000"/>
          <w:sz w:val="24"/>
          <w:szCs w:val="24"/>
          <w:lang w:eastAsia="ru-RU"/>
        </w:rPr>
        <w:t>каждое в отдельности именуемое «Сторона», а вместе – «Стороны», заключили настоящий договор</w:t>
      </w:r>
      <w:r w:rsidRPr="00E35725">
        <w:rPr>
          <w:rFonts w:ascii="Times New Roman" w:eastAsia="Times New Roman" w:hAnsi="Times New Roman" w:cs="Times New Roman"/>
          <w:sz w:val="24"/>
          <w:szCs w:val="24"/>
          <w:lang w:eastAsia="ru-RU"/>
        </w:rPr>
        <w:t xml:space="preserve"> на услуги по транспортировке газа</w:t>
      </w:r>
      <w:r w:rsidRPr="00E35725">
        <w:rPr>
          <w:rFonts w:ascii="Times New Roman" w:eastAsia="Times New Roman" w:hAnsi="Times New Roman" w:cs="Times New Roman"/>
          <w:color w:val="000000"/>
          <w:sz w:val="24"/>
          <w:szCs w:val="24"/>
          <w:lang w:eastAsia="ru-RU"/>
        </w:rPr>
        <w:t xml:space="preserve"> (далее – «Договор») о нижеследующем:</w:t>
      </w:r>
      <w:r w:rsidRPr="00E35725">
        <w:rPr>
          <w:rFonts w:ascii="Times New Roman" w:eastAsia="Times New Roman" w:hAnsi="Times New Roman" w:cs="Times New Roman"/>
          <w:b/>
          <w:caps/>
          <w:sz w:val="24"/>
          <w:szCs w:val="24"/>
          <w:lang w:eastAsia="ru-RU"/>
        </w:rPr>
        <w:t xml:space="preserve"> </w:t>
      </w:r>
    </w:p>
    <w:p w:rsidR="00E35725" w:rsidRPr="00E35725" w:rsidRDefault="00E35725" w:rsidP="00E35725">
      <w:pPr>
        <w:spacing w:after="0" w:line="240" w:lineRule="auto"/>
        <w:jc w:val="both"/>
        <w:rPr>
          <w:rFonts w:ascii="Times New Roman" w:eastAsia="Times New Roman" w:hAnsi="Times New Roman" w:cs="Times New Roman"/>
          <w:b/>
          <w:caps/>
          <w:sz w:val="24"/>
          <w:szCs w:val="24"/>
          <w:lang w:eastAsia="ru-RU"/>
        </w:rPr>
      </w:pPr>
    </w:p>
    <w:p w:rsidR="00E35725" w:rsidRPr="00E35725" w:rsidRDefault="00E35725" w:rsidP="00E35725">
      <w:pPr>
        <w:numPr>
          <w:ilvl w:val="0"/>
          <w:numId w:val="1"/>
        </w:numPr>
        <w:spacing w:after="0" w:line="240" w:lineRule="auto"/>
        <w:jc w:val="both"/>
        <w:rPr>
          <w:rFonts w:ascii="Times New Roman" w:eastAsia="Times New Roman" w:hAnsi="Times New Roman" w:cs="Times New Roman"/>
          <w:b/>
          <w:caps/>
          <w:sz w:val="24"/>
          <w:szCs w:val="24"/>
          <w:lang w:eastAsia="ru-RU"/>
        </w:rPr>
      </w:pPr>
      <w:r w:rsidRPr="00E35725">
        <w:rPr>
          <w:rFonts w:ascii="Times New Roman" w:eastAsia="Times New Roman" w:hAnsi="Times New Roman" w:cs="Times New Roman"/>
          <w:b/>
          <w:caps/>
          <w:sz w:val="24"/>
          <w:szCs w:val="24"/>
          <w:lang w:eastAsia="ru-RU"/>
        </w:rPr>
        <w:t>Общие  положения.</w:t>
      </w:r>
    </w:p>
    <w:p w:rsidR="00E35725" w:rsidRPr="00E35725" w:rsidRDefault="00E35725" w:rsidP="00E35725">
      <w:pPr>
        <w:widowControl w:val="0"/>
        <w:numPr>
          <w:ilvl w:val="1"/>
          <w:numId w:val="1"/>
        </w:numPr>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При заключении и исполнении настоящего Договора Стороны руководствуются Федеральным Законом «О газоснабжении в Российской Федерации» от 31.03.1999г. №69-Ф3, Правилами поставки газа в Российской Федерации, утвержденными Постановлением Правительства РФ от 05.02.1998 г. №162 и другими нормативными актами по вопросам газоснабжения.</w:t>
      </w:r>
    </w:p>
    <w:p w:rsidR="00E35725" w:rsidRPr="00E35725" w:rsidRDefault="00E35725" w:rsidP="00E35725">
      <w:pPr>
        <w:widowControl w:val="0"/>
        <w:numPr>
          <w:ilvl w:val="1"/>
          <w:numId w:val="1"/>
        </w:numPr>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Термины и сокращения, используемые в договоре:</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АДС – аварийно-диспетчерская служба;</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ГРС – газораспределительная станция;</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ГРП – газораспределительный пункт;</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ГРУ – газораспределительное устройство;</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отчетный период – календарный месяц.</w:t>
      </w:r>
    </w:p>
    <w:p w:rsidR="00E35725" w:rsidRPr="00E35725" w:rsidRDefault="00E35725" w:rsidP="00E35725">
      <w:pPr>
        <w:widowControl w:val="0"/>
        <w:numPr>
          <w:ilvl w:val="1"/>
          <w:numId w:val="1"/>
        </w:numPr>
        <w:tabs>
          <w:tab w:val="left" w:pos="540"/>
        </w:tabs>
        <w:spacing w:after="0" w:line="221" w:lineRule="auto"/>
        <w:jc w:val="both"/>
        <w:rPr>
          <w:rFonts w:ascii="Times New Roman" w:eastAsia="Times New Roman" w:hAnsi="Times New Roman" w:cs="Times New Roman"/>
          <w:sz w:val="24"/>
          <w:szCs w:val="24"/>
          <w:shd w:val="clear" w:color="auto" w:fill="FFFF00"/>
          <w:lang w:eastAsia="ru-RU"/>
        </w:rPr>
      </w:pPr>
      <w:r w:rsidRPr="00E35725">
        <w:rPr>
          <w:rFonts w:ascii="Times New Roman" w:eastAsia="Times New Roman" w:hAnsi="Times New Roman" w:cs="Times New Roman"/>
          <w:sz w:val="24"/>
          <w:szCs w:val="24"/>
          <w:lang w:eastAsia="ru-RU"/>
        </w:rPr>
        <w:t xml:space="preserve">Показание прибора учета газа Потребителя на момент заключения настоящего договора согласовано (зафиксировано) сторонами и равно: _______________________ </w:t>
      </w:r>
      <w:r w:rsidRPr="00E35725">
        <w:rPr>
          <w:rFonts w:ascii="Times New Roman" w:eastAsia="Times New Roman" w:hAnsi="Times New Roman" w:cs="Times New Roman"/>
          <w:color w:val="FF0000"/>
          <w:sz w:val="24"/>
          <w:szCs w:val="24"/>
          <w:lang w:eastAsia="ru-RU"/>
        </w:rPr>
        <w:t>(заполняется)</w:t>
      </w:r>
      <w:r w:rsidRPr="00E35725">
        <w:rPr>
          <w:rFonts w:ascii="Times New Roman" w:eastAsia="Times New Roman" w:hAnsi="Times New Roman" w:cs="Times New Roman"/>
          <w:sz w:val="24"/>
          <w:szCs w:val="24"/>
          <w:lang w:eastAsia="ru-RU"/>
        </w:rPr>
        <w:t>.</w:t>
      </w:r>
    </w:p>
    <w:p w:rsidR="00E35725" w:rsidRPr="00E35725" w:rsidRDefault="00E35725" w:rsidP="00E35725">
      <w:pPr>
        <w:widowControl w:val="0"/>
        <w:tabs>
          <w:tab w:val="left" w:pos="540"/>
        </w:tabs>
        <w:spacing w:after="0" w:line="221" w:lineRule="auto"/>
        <w:jc w:val="both"/>
        <w:rPr>
          <w:rFonts w:ascii="Times New Roman" w:eastAsia="Times New Roman" w:hAnsi="Times New Roman" w:cs="Times New Roman"/>
          <w:sz w:val="24"/>
          <w:szCs w:val="24"/>
          <w:lang w:eastAsia="ru-RU"/>
        </w:rPr>
      </w:pPr>
    </w:p>
    <w:p w:rsidR="00E35725" w:rsidRPr="00E35725" w:rsidRDefault="00E35725" w:rsidP="00E35725">
      <w:pPr>
        <w:numPr>
          <w:ilvl w:val="0"/>
          <w:numId w:val="1"/>
        </w:numPr>
        <w:spacing w:after="0" w:line="240" w:lineRule="auto"/>
        <w:jc w:val="both"/>
        <w:rPr>
          <w:rFonts w:ascii="Times New Roman" w:eastAsia="Times New Roman" w:hAnsi="Times New Roman" w:cs="Times New Roman"/>
          <w:b/>
          <w:caps/>
          <w:sz w:val="24"/>
          <w:szCs w:val="24"/>
          <w:lang w:eastAsia="ru-RU"/>
        </w:rPr>
      </w:pPr>
      <w:r w:rsidRPr="00E35725">
        <w:rPr>
          <w:rFonts w:ascii="Times New Roman" w:eastAsia="Times New Roman" w:hAnsi="Times New Roman" w:cs="Times New Roman"/>
          <w:b/>
          <w:caps/>
          <w:sz w:val="24"/>
          <w:szCs w:val="24"/>
          <w:lang w:eastAsia="ru-RU"/>
        </w:rPr>
        <w:t>Предмет Договора и условия транспортировки газа</w:t>
      </w:r>
    </w:p>
    <w:p w:rsidR="00E35725" w:rsidRPr="00E35725" w:rsidRDefault="00E35725" w:rsidP="00E357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2.1.</w:t>
      </w:r>
      <w:r w:rsidRPr="00E35725">
        <w:rPr>
          <w:rFonts w:ascii="Times New Roman" w:eastAsia="Times New Roman" w:hAnsi="Times New Roman" w:cs="Times New Roman"/>
          <w:sz w:val="24"/>
          <w:szCs w:val="24"/>
          <w:lang w:eastAsia="ru-RU"/>
        </w:rPr>
        <w:t xml:space="preserve"> ГРО обязуется оказывать услуги по транспортировке газа Потребителю по газораспределительной сети </w:t>
      </w:r>
      <w:r w:rsidRPr="00E35725">
        <w:rPr>
          <w:rFonts w:ascii="Times New Roman" w:eastAsia="Times New Roman" w:hAnsi="Times New Roman" w:cs="Times New Roman"/>
          <w:color w:val="FF0000"/>
          <w:sz w:val="24"/>
          <w:szCs w:val="24"/>
          <w:lang w:eastAsia="ru-RU"/>
        </w:rPr>
        <w:t xml:space="preserve">«Наименование сети газораспределения Исполнителя», </w:t>
      </w:r>
      <w:r w:rsidRPr="00E35725">
        <w:rPr>
          <w:rFonts w:ascii="Times New Roman" w:eastAsia="Times New Roman" w:hAnsi="Times New Roman" w:cs="Times New Roman"/>
          <w:sz w:val="24"/>
          <w:szCs w:val="24"/>
          <w:lang w:eastAsia="ru-RU"/>
        </w:rPr>
        <w:t>находящейся во владении у ГРО до газоиспользующего оборудования Потребителя</w:t>
      </w:r>
      <w:r w:rsidRPr="00E35725">
        <w:rPr>
          <w:rFonts w:ascii="Times New Roman" w:eastAsia="Times New Roman" w:hAnsi="Times New Roman" w:cs="Times New Roman"/>
          <w:color w:val="FF0000"/>
          <w:sz w:val="24"/>
          <w:szCs w:val="24"/>
          <w:lang w:eastAsia="ru-RU"/>
        </w:rPr>
        <w:t xml:space="preserve"> «Наименование сети газопотребления Потребителя»</w:t>
      </w:r>
      <w:r w:rsidRPr="00E35725">
        <w:rPr>
          <w:rFonts w:ascii="Times New Roman" w:eastAsia="Times New Roman" w:hAnsi="Times New Roman" w:cs="Times New Roman"/>
          <w:sz w:val="24"/>
          <w:szCs w:val="24"/>
          <w:lang w:eastAsia="ru-RU"/>
        </w:rPr>
        <w:t>, расположенной по адресу  ______________________ на земельном участке с кадастровым номером _________________________, а Потребитель — получать (отбирать) газ и оплачивать ГРО, исходя из фактических объемов транспортировки газа.</w:t>
      </w:r>
    </w:p>
    <w:p w:rsidR="00E35725" w:rsidRPr="00E35725" w:rsidRDefault="00E35725" w:rsidP="00E35725">
      <w:pPr>
        <w:spacing w:after="0" w:line="240" w:lineRule="auto"/>
        <w:ind w:firstLine="54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Объект </w:t>
      </w:r>
      <w:r w:rsidRPr="00E35725">
        <w:rPr>
          <w:rFonts w:ascii="Times New Roman" w:eastAsia="Times New Roman" w:hAnsi="Times New Roman" w:cs="Times New Roman"/>
          <w:color w:val="FF0000"/>
          <w:sz w:val="24"/>
          <w:szCs w:val="24"/>
          <w:lang w:eastAsia="ru-RU"/>
        </w:rPr>
        <w:t xml:space="preserve">«Наименование сети газопотребления Потребителя» </w:t>
      </w:r>
      <w:r w:rsidRPr="00E35725">
        <w:rPr>
          <w:rFonts w:ascii="Times New Roman" w:eastAsia="Times New Roman" w:hAnsi="Times New Roman" w:cs="Times New Roman"/>
          <w:sz w:val="24"/>
          <w:szCs w:val="24"/>
          <w:lang w:eastAsia="ru-RU"/>
        </w:rPr>
        <w:t>Потребителя находится по адресу  ______________________. Планируемый годовой объем газа, выделенный Поставщиком Потребителю по договору поставки  газа и подлежащий транспортировке Потребителю с поквартальной  разбивкой (в  млн. м</w:t>
      </w:r>
      <w:r w:rsidRPr="00E35725">
        <w:rPr>
          <w:rFonts w:ascii="Times New Roman" w:eastAsia="Times New Roman" w:hAnsi="Times New Roman" w:cs="Times New Roman"/>
          <w:sz w:val="24"/>
          <w:szCs w:val="24"/>
          <w:vertAlign w:val="superscript"/>
          <w:lang w:eastAsia="ru-RU"/>
        </w:rPr>
        <w:t>3</w:t>
      </w:r>
      <w:r w:rsidRPr="00E35725">
        <w:rPr>
          <w:rFonts w:ascii="Times New Roman" w:eastAsia="Times New Roman" w:hAnsi="Times New Roman" w:cs="Times New Roman"/>
          <w:sz w:val="24"/>
          <w:szCs w:val="24"/>
          <w:lang w:eastAsia="ru-RU"/>
        </w:rPr>
        <w:t xml:space="preserve">) </w:t>
      </w:r>
      <w:r w:rsidRPr="00E35725">
        <w:rPr>
          <w:rFonts w:ascii="Times New Roman" w:eastAsia="Times New Roman" w:hAnsi="Times New Roman" w:cs="Times New Roman"/>
          <w:color w:val="FF0000"/>
          <w:sz w:val="24"/>
          <w:szCs w:val="24"/>
          <w:lang w:eastAsia="ru-RU"/>
        </w:rPr>
        <w:t>(заполняется на основании объемов, зафиксированных по договору с Поставщиком газа):</w:t>
      </w:r>
    </w:p>
    <w:tbl>
      <w:tblPr>
        <w:tblW w:w="73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620"/>
        <w:gridCol w:w="1440"/>
      </w:tblGrid>
      <w:tr w:rsidR="00E35725" w:rsidRPr="00E35725" w:rsidTr="005041E1">
        <w:tc>
          <w:tcPr>
            <w:tcW w:w="1440" w:type="dxa"/>
            <w:tcBorders>
              <w:top w:val="single" w:sz="4" w:space="0" w:color="auto"/>
              <w:left w:val="single" w:sz="4" w:space="0" w:color="auto"/>
              <w:bottom w:val="single" w:sz="4" w:space="0" w:color="auto"/>
            </w:tcBorders>
          </w:tcPr>
          <w:p w:rsidR="00E35725" w:rsidRPr="00E35725" w:rsidRDefault="00E35725" w:rsidP="007D7074">
            <w:pPr>
              <w:spacing w:after="0" w:line="240" w:lineRule="auto"/>
              <w:jc w:val="center"/>
              <w:rPr>
                <w:rFonts w:ascii="Times New Roman" w:eastAsia="Times New Roman" w:hAnsi="Times New Roman" w:cs="Times New Roman"/>
                <w:b/>
                <w:color w:val="FF0000"/>
                <w:sz w:val="20"/>
                <w:szCs w:val="20"/>
                <w:lang w:eastAsia="ru-RU"/>
              </w:rPr>
            </w:pPr>
            <w:r w:rsidRPr="00E35725">
              <w:rPr>
                <w:rFonts w:ascii="Times New Roman" w:eastAsia="Times New Roman" w:hAnsi="Times New Roman" w:cs="Times New Roman"/>
                <w:b/>
                <w:color w:val="FF0000"/>
                <w:sz w:val="20"/>
                <w:szCs w:val="20"/>
                <w:lang w:eastAsia="ru-RU"/>
              </w:rPr>
              <w:t>20</w:t>
            </w:r>
            <w:r w:rsidR="007D7074">
              <w:rPr>
                <w:rFonts w:ascii="Times New Roman" w:eastAsia="Times New Roman" w:hAnsi="Times New Roman" w:cs="Times New Roman"/>
                <w:b/>
                <w:color w:val="FF0000"/>
                <w:sz w:val="20"/>
                <w:szCs w:val="20"/>
                <w:lang w:eastAsia="ru-RU"/>
              </w:rPr>
              <w:t>23</w:t>
            </w:r>
            <w:r w:rsidRPr="00E35725">
              <w:rPr>
                <w:rFonts w:ascii="Times New Roman" w:eastAsia="Times New Roman" w:hAnsi="Times New Roman" w:cs="Times New Roman"/>
                <w:b/>
                <w:color w:val="FF0000"/>
                <w:sz w:val="20"/>
                <w:szCs w:val="20"/>
                <w:lang w:eastAsia="ru-RU"/>
              </w:rPr>
              <w:t xml:space="preserve"> г.</w:t>
            </w:r>
          </w:p>
        </w:tc>
        <w:tc>
          <w:tcPr>
            <w:tcW w:w="1440" w:type="dxa"/>
            <w:tcBorders>
              <w:top w:val="single" w:sz="4" w:space="0" w:color="auto"/>
              <w:bottom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b/>
                <w:color w:val="FF0000"/>
                <w:sz w:val="20"/>
                <w:szCs w:val="20"/>
                <w:lang w:eastAsia="ru-RU"/>
              </w:rPr>
            </w:pPr>
            <w:r w:rsidRPr="00E35725">
              <w:rPr>
                <w:rFonts w:ascii="Times New Roman" w:eastAsia="Times New Roman" w:hAnsi="Times New Roman" w:cs="Times New Roman"/>
                <w:b/>
                <w:color w:val="FF0000"/>
                <w:sz w:val="20"/>
                <w:szCs w:val="20"/>
                <w:lang w:val="en-US" w:eastAsia="ru-RU"/>
              </w:rPr>
              <w:t xml:space="preserve">I </w:t>
            </w:r>
            <w:r w:rsidRPr="00E35725">
              <w:rPr>
                <w:rFonts w:ascii="Times New Roman" w:eastAsia="Times New Roman" w:hAnsi="Times New Roman" w:cs="Times New Roman"/>
                <w:b/>
                <w:color w:val="FF0000"/>
                <w:sz w:val="20"/>
                <w:szCs w:val="20"/>
                <w:lang w:eastAsia="ru-RU"/>
              </w:rPr>
              <w:t>кв.</w:t>
            </w:r>
          </w:p>
        </w:tc>
        <w:tc>
          <w:tcPr>
            <w:tcW w:w="1440" w:type="dxa"/>
            <w:tcBorders>
              <w:top w:val="single" w:sz="4" w:space="0" w:color="auto"/>
              <w:bottom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b/>
                <w:color w:val="FF0000"/>
                <w:sz w:val="20"/>
                <w:szCs w:val="20"/>
                <w:lang w:val="en-GB" w:eastAsia="ru-RU"/>
              </w:rPr>
            </w:pPr>
            <w:r w:rsidRPr="00E35725">
              <w:rPr>
                <w:rFonts w:ascii="Times New Roman" w:eastAsia="Times New Roman" w:hAnsi="Times New Roman" w:cs="Times New Roman"/>
                <w:b/>
                <w:color w:val="FF0000"/>
                <w:sz w:val="20"/>
                <w:szCs w:val="20"/>
                <w:lang w:val="en-US" w:eastAsia="ru-RU"/>
              </w:rPr>
              <w:t xml:space="preserve">II </w:t>
            </w:r>
            <w:r w:rsidRPr="00E35725">
              <w:rPr>
                <w:rFonts w:ascii="Times New Roman" w:eastAsia="Times New Roman" w:hAnsi="Times New Roman" w:cs="Times New Roman"/>
                <w:b/>
                <w:color w:val="FF0000"/>
                <w:sz w:val="20"/>
                <w:szCs w:val="20"/>
                <w:lang w:eastAsia="ru-RU"/>
              </w:rPr>
              <w:t>кв</w:t>
            </w:r>
            <w:r w:rsidRPr="00E35725">
              <w:rPr>
                <w:rFonts w:ascii="Times New Roman" w:eastAsia="Times New Roman" w:hAnsi="Times New Roman" w:cs="Times New Roman"/>
                <w:b/>
                <w:color w:val="FF0000"/>
                <w:sz w:val="20"/>
                <w:szCs w:val="20"/>
                <w:lang w:val="en-GB" w:eastAsia="ru-RU"/>
              </w:rPr>
              <w:t xml:space="preserve">. </w:t>
            </w:r>
          </w:p>
        </w:tc>
        <w:tc>
          <w:tcPr>
            <w:tcW w:w="1620" w:type="dxa"/>
            <w:tcBorders>
              <w:top w:val="single" w:sz="4" w:space="0" w:color="auto"/>
              <w:bottom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b/>
                <w:color w:val="FF0000"/>
                <w:sz w:val="20"/>
                <w:szCs w:val="20"/>
                <w:lang w:eastAsia="ru-RU"/>
              </w:rPr>
            </w:pPr>
            <w:r w:rsidRPr="00E35725">
              <w:rPr>
                <w:rFonts w:ascii="Times New Roman" w:eastAsia="Times New Roman" w:hAnsi="Times New Roman" w:cs="Times New Roman"/>
                <w:b/>
                <w:color w:val="FF0000"/>
                <w:sz w:val="20"/>
                <w:szCs w:val="20"/>
                <w:lang w:val="en-US" w:eastAsia="ru-RU"/>
              </w:rPr>
              <w:t xml:space="preserve">III </w:t>
            </w:r>
            <w:r w:rsidRPr="00E35725">
              <w:rPr>
                <w:rFonts w:ascii="Times New Roman" w:eastAsia="Times New Roman" w:hAnsi="Times New Roman" w:cs="Times New Roman"/>
                <w:b/>
                <w:color w:val="FF0000"/>
                <w:sz w:val="20"/>
                <w:szCs w:val="20"/>
                <w:lang w:eastAsia="ru-RU"/>
              </w:rPr>
              <w:t>кв.</w:t>
            </w:r>
          </w:p>
        </w:tc>
        <w:tc>
          <w:tcPr>
            <w:tcW w:w="1440" w:type="dxa"/>
            <w:tcBorders>
              <w:top w:val="single" w:sz="4" w:space="0" w:color="auto"/>
              <w:bottom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b/>
                <w:color w:val="FF0000"/>
                <w:sz w:val="20"/>
                <w:szCs w:val="20"/>
                <w:lang w:val="en-GB" w:eastAsia="ru-RU"/>
              </w:rPr>
            </w:pPr>
            <w:r w:rsidRPr="00E35725">
              <w:rPr>
                <w:rFonts w:ascii="Times New Roman" w:eastAsia="Times New Roman" w:hAnsi="Times New Roman" w:cs="Times New Roman"/>
                <w:b/>
                <w:color w:val="FF0000"/>
                <w:sz w:val="20"/>
                <w:szCs w:val="20"/>
                <w:lang w:val="en-US" w:eastAsia="ru-RU"/>
              </w:rPr>
              <w:t>IV</w:t>
            </w:r>
            <w:r w:rsidRPr="00E35725">
              <w:rPr>
                <w:rFonts w:ascii="Times New Roman" w:eastAsia="Times New Roman" w:hAnsi="Times New Roman" w:cs="Times New Roman"/>
                <w:b/>
                <w:color w:val="FF0000"/>
                <w:sz w:val="20"/>
                <w:szCs w:val="20"/>
                <w:lang w:val="en-GB" w:eastAsia="ru-RU"/>
              </w:rPr>
              <w:t xml:space="preserve"> </w:t>
            </w:r>
            <w:r w:rsidRPr="00E35725">
              <w:rPr>
                <w:rFonts w:ascii="Times New Roman" w:eastAsia="Times New Roman" w:hAnsi="Times New Roman" w:cs="Times New Roman"/>
                <w:b/>
                <w:color w:val="FF0000"/>
                <w:sz w:val="20"/>
                <w:szCs w:val="20"/>
                <w:lang w:eastAsia="ru-RU"/>
              </w:rPr>
              <w:t>кв</w:t>
            </w:r>
            <w:r w:rsidRPr="00E35725">
              <w:rPr>
                <w:rFonts w:ascii="Times New Roman" w:eastAsia="Times New Roman" w:hAnsi="Times New Roman" w:cs="Times New Roman"/>
                <w:b/>
                <w:color w:val="FF0000"/>
                <w:sz w:val="20"/>
                <w:szCs w:val="20"/>
                <w:lang w:val="en-GB" w:eastAsia="ru-RU"/>
              </w:rPr>
              <w:t xml:space="preserve">. </w:t>
            </w:r>
          </w:p>
        </w:tc>
      </w:tr>
      <w:tr w:rsidR="00E35725" w:rsidRPr="00E35725" w:rsidTr="005041E1">
        <w:trPr>
          <w:trHeight w:val="360"/>
        </w:trPr>
        <w:tc>
          <w:tcPr>
            <w:tcW w:w="1440" w:type="dxa"/>
            <w:tcBorders>
              <w:top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lang w:eastAsia="ru-RU"/>
              </w:rPr>
            </w:pPr>
          </w:p>
        </w:tc>
        <w:tc>
          <w:tcPr>
            <w:tcW w:w="1620" w:type="dxa"/>
            <w:tcBorders>
              <w:top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tcBorders>
          </w:tcPr>
          <w:p w:rsidR="00E35725" w:rsidRPr="00E35725" w:rsidRDefault="00E35725" w:rsidP="00E35725">
            <w:pPr>
              <w:spacing w:after="0" w:line="240" w:lineRule="auto"/>
              <w:jc w:val="center"/>
              <w:rPr>
                <w:rFonts w:ascii="Times New Roman" w:eastAsia="Times New Roman" w:hAnsi="Times New Roman" w:cs="Times New Roman"/>
                <w:lang w:eastAsia="ru-RU"/>
              </w:rPr>
            </w:pPr>
          </w:p>
        </w:tc>
      </w:tr>
    </w:tbl>
    <w:p w:rsidR="00E35725" w:rsidRPr="00E35725" w:rsidRDefault="00E35725" w:rsidP="00E35725">
      <w:pPr>
        <w:spacing w:before="120" w:after="0" w:line="26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lang w:eastAsia="ru-RU"/>
        </w:rPr>
        <w:t xml:space="preserve">2.2. </w:t>
      </w:r>
      <w:r w:rsidRPr="00E35725">
        <w:rPr>
          <w:rFonts w:ascii="Times New Roman" w:eastAsia="Times New Roman" w:hAnsi="Times New Roman" w:cs="Times New Roman"/>
          <w:sz w:val="24"/>
          <w:szCs w:val="24"/>
          <w:lang w:eastAsia="ru-RU"/>
        </w:rPr>
        <w:t xml:space="preserve">Согласование  квартальных объемов транспортировки газа по месяцам  производится путем представления Потребителем ГРО не позднее 30 суток до начала планируемого квартала разбивки квартальных объемов, согласованных с Поставщиком газа. В случае непредставления указанной информации ГРО производит разбивку квартальных объемов в соответствии с Правилами поставки газа в РФ. </w:t>
      </w:r>
    </w:p>
    <w:p w:rsidR="00E35725" w:rsidRPr="00E35725" w:rsidRDefault="00E35725" w:rsidP="00E35725">
      <w:pPr>
        <w:spacing w:after="0" w:line="240" w:lineRule="auto"/>
        <w:ind w:firstLine="540"/>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sz w:val="24"/>
          <w:szCs w:val="24"/>
          <w:lang w:eastAsia="ru-RU"/>
        </w:rPr>
        <w:t xml:space="preserve">ГРО транспортирует газ, а Потребитель отбирает газ равномерно в течение месяца в пределах среднесуточной (суточной) нормы, установленной договором на поставку газа и </w:t>
      </w:r>
      <w:r w:rsidRPr="00E35725">
        <w:rPr>
          <w:rFonts w:ascii="Times New Roman" w:eastAsia="Times New Roman" w:hAnsi="Times New Roman" w:cs="Times New Roman"/>
          <w:sz w:val="24"/>
          <w:szCs w:val="24"/>
          <w:lang w:eastAsia="ru-RU"/>
        </w:rPr>
        <w:lastRenderedPageBreak/>
        <w:t>разрешением ГРО на подачу газу в объеме, не превышающем согласованную техническую возможность.</w:t>
      </w:r>
      <w:r w:rsidRPr="00E35725">
        <w:rPr>
          <w:rFonts w:ascii="Times New Roman" w:eastAsia="Times New Roman" w:hAnsi="Times New Roman" w:cs="Times New Roman"/>
          <w:b/>
          <w:sz w:val="24"/>
          <w:szCs w:val="24"/>
          <w:lang w:eastAsia="ru-RU"/>
        </w:rPr>
        <w:t xml:space="preserve"> </w:t>
      </w:r>
    </w:p>
    <w:p w:rsidR="00E35725" w:rsidRPr="00E35725" w:rsidRDefault="00E35725" w:rsidP="00E35725">
      <w:pPr>
        <w:spacing w:after="0" w:line="240" w:lineRule="auto"/>
        <w:jc w:val="both"/>
        <w:rPr>
          <w:rFonts w:ascii="Times New Roman" w:eastAsia="Times New Roman" w:hAnsi="Times New Roman" w:cs="Times New Roman"/>
          <w:lang w:eastAsia="ru-RU"/>
        </w:rPr>
      </w:pPr>
      <w:r w:rsidRPr="00E35725">
        <w:rPr>
          <w:rFonts w:ascii="Times New Roman" w:eastAsia="Times New Roman" w:hAnsi="Times New Roman" w:cs="Times New Roman"/>
          <w:b/>
          <w:lang w:eastAsia="ru-RU"/>
        </w:rPr>
        <w:t>2.</w:t>
      </w:r>
      <w:r w:rsidRPr="00E35725">
        <w:rPr>
          <w:rFonts w:ascii="Times New Roman" w:eastAsia="Times New Roman" w:hAnsi="Times New Roman" w:cs="Times New Roman"/>
          <w:b/>
          <w:sz w:val="24"/>
          <w:szCs w:val="24"/>
          <w:lang w:eastAsia="ru-RU"/>
        </w:rPr>
        <w:t xml:space="preserve">3. </w:t>
      </w:r>
      <w:r w:rsidRPr="00E35725">
        <w:rPr>
          <w:rFonts w:ascii="Times New Roman" w:eastAsia="Times New Roman" w:hAnsi="Times New Roman" w:cs="Times New Roman"/>
          <w:sz w:val="24"/>
          <w:szCs w:val="24"/>
          <w:lang w:eastAsia="ru-RU"/>
        </w:rPr>
        <w:t>ГРО</w:t>
      </w:r>
      <w:r w:rsidRPr="00E35725">
        <w:rPr>
          <w:rFonts w:ascii="Times New Roman" w:eastAsia="Times New Roman" w:hAnsi="Times New Roman" w:cs="Times New Roman"/>
          <w:b/>
          <w:sz w:val="24"/>
          <w:szCs w:val="24"/>
          <w:lang w:eastAsia="ru-RU"/>
        </w:rPr>
        <w:t xml:space="preserve"> </w:t>
      </w:r>
      <w:r w:rsidRPr="00E35725">
        <w:rPr>
          <w:rFonts w:ascii="Times New Roman" w:eastAsia="Times New Roman" w:hAnsi="Times New Roman" w:cs="Times New Roman"/>
          <w:sz w:val="24"/>
          <w:szCs w:val="24"/>
          <w:lang w:eastAsia="ru-RU"/>
        </w:rPr>
        <w:t xml:space="preserve">транспортирует газ Потребителю по газораспределительной сети от источника газоснабжения _______ </w:t>
      </w:r>
      <w:r w:rsidRPr="00E35725">
        <w:rPr>
          <w:rFonts w:ascii="Times New Roman" w:eastAsia="Times New Roman" w:hAnsi="Times New Roman" w:cs="Times New Roman"/>
          <w:color w:val="FF0000"/>
          <w:sz w:val="24"/>
          <w:szCs w:val="24"/>
          <w:lang w:eastAsia="ru-RU"/>
        </w:rPr>
        <w:t>(указывается источник для конкретного потребителя)</w:t>
      </w:r>
      <w:r w:rsidRPr="00E35725">
        <w:rPr>
          <w:rFonts w:ascii="Times New Roman" w:eastAsia="Times New Roman" w:hAnsi="Times New Roman" w:cs="Times New Roman"/>
          <w:sz w:val="24"/>
          <w:szCs w:val="24"/>
          <w:lang w:eastAsia="ru-RU"/>
        </w:rPr>
        <w:t xml:space="preserve"> до места присоединения (точки врезки) к распределительному газопроводу ГРО газопровода-ввода к Потребителю газа, которые определяются технической документацией на газопроводы и актом разграничения балансовой (эксплуатационной) принадлежности.</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2.4.</w:t>
      </w:r>
      <w:r w:rsidRPr="00E35725">
        <w:rPr>
          <w:rFonts w:ascii="Times New Roman" w:eastAsia="Times New Roman" w:hAnsi="Times New Roman" w:cs="Times New Roman"/>
          <w:sz w:val="24"/>
          <w:szCs w:val="24"/>
          <w:lang w:eastAsia="ru-RU"/>
        </w:rPr>
        <w:t xml:space="preserve"> ГРО обеспечивает давление газа на уровне достаточном для нормального функционирования оборудования Потребителя в газораспределительной сети до места  присоединения (точки врезки) газопровода-ввода Потребителя в газораспределительную сеть ГРО.</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2.5. </w:t>
      </w:r>
      <w:r w:rsidRPr="00E35725">
        <w:rPr>
          <w:rFonts w:ascii="Times New Roman" w:eastAsia="Times New Roman" w:hAnsi="Times New Roman" w:cs="Times New Roman"/>
          <w:sz w:val="24"/>
          <w:szCs w:val="24"/>
          <w:lang w:eastAsia="ru-RU"/>
        </w:rPr>
        <w:t>Потребитель обязан иметь резервное  топливо – дизельное</w:t>
      </w:r>
      <w:r w:rsidRPr="00E35725">
        <w:rPr>
          <w:rFonts w:ascii="Times New Roman" w:eastAsia="Times New Roman" w:hAnsi="Times New Roman" w:cs="Times New Roman"/>
          <w:b/>
          <w:bCs/>
          <w:i/>
          <w:iCs/>
          <w:sz w:val="24"/>
          <w:szCs w:val="24"/>
          <w:lang w:eastAsia="ru-RU"/>
        </w:rPr>
        <w:t xml:space="preserve"> </w:t>
      </w:r>
      <w:r w:rsidRPr="00E35725">
        <w:rPr>
          <w:rFonts w:ascii="Times New Roman" w:eastAsia="Times New Roman" w:hAnsi="Times New Roman" w:cs="Times New Roman"/>
          <w:sz w:val="24"/>
          <w:szCs w:val="24"/>
          <w:lang w:eastAsia="ru-RU"/>
        </w:rPr>
        <w:t xml:space="preserve">в количестве, обеспечивающем нормальную и бесперебойную работу газопотребляющих установок в течение __________ </w:t>
      </w:r>
      <w:r w:rsidRPr="00E35725">
        <w:rPr>
          <w:rFonts w:ascii="Times New Roman" w:eastAsia="Times New Roman" w:hAnsi="Times New Roman" w:cs="Times New Roman"/>
          <w:color w:val="FF0000"/>
          <w:sz w:val="24"/>
          <w:szCs w:val="24"/>
          <w:lang w:eastAsia="ru-RU"/>
        </w:rPr>
        <w:t>(указывается время, согласно технических решений, принятых по газоиспользующему оборудованию)</w:t>
      </w:r>
      <w:r w:rsidRPr="00E35725">
        <w:rPr>
          <w:rFonts w:ascii="Times New Roman" w:eastAsia="Times New Roman" w:hAnsi="Times New Roman" w:cs="Times New Roman"/>
          <w:sz w:val="24"/>
          <w:szCs w:val="24"/>
          <w:lang w:eastAsia="ru-RU"/>
        </w:rPr>
        <w:t xml:space="preserve"> на случай полного прекращения транспортировки газа. Потребитель обязан обеспечить своевременный перевод газопотребляющих установок на резервный вид топлива в случае прекращения транспортировки газа. Потребитель также обязан принять все меры, необходимые для предотвращения возникновения ущерба вследствие прекращения транспортировки газа.</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2.6. </w:t>
      </w:r>
      <w:r w:rsidRPr="00E35725">
        <w:rPr>
          <w:rFonts w:ascii="Times New Roman" w:eastAsia="Times New Roman" w:hAnsi="Times New Roman" w:cs="Times New Roman"/>
          <w:sz w:val="24"/>
          <w:szCs w:val="24"/>
          <w:lang w:eastAsia="ru-RU"/>
        </w:rPr>
        <w:t xml:space="preserve">Стороны обязаны уведомлять друг друга письменно о технически необходимом сокращении, полном прекращении транспортировки или отбора газа в следующие сроки: </w:t>
      </w:r>
    </w:p>
    <w:p w:rsidR="00E35725" w:rsidRPr="00E35725" w:rsidRDefault="00E35725" w:rsidP="00E35725">
      <w:pPr>
        <w:spacing w:after="0" w:line="240" w:lineRule="auto"/>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При плановой остановке - за 30 суток </w:t>
      </w:r>
    </w:p>
    <w:p w:rsidR="00E35725" w:rsidRPr="00E35725" w:rsidRDefault="00E35725" w:rsidP="00E35725">
      <w:pPr>
        <w:spacing w:after="0" w:line="240" w:lineRule="auto"/>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При неплановой остановке - за 3 суток.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При возникновении аварий - немедленно.</w:t>
      </w:r>
    </w:p>
    <w:p w:rsidR="00E35725" w:rsidRPr="00E35725" w:rsidRDefault="00E35725" w:rsidP="00E35725">
      <w:pPr>
        <w:spacing w:after="0" w:line="240" w:lineRule="auto"/>
        <w:ind w:firstLine="54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Письменным уведомлением в этих случаях будут признаваться подписанные органом управления одной из Сторон заказное письмо, письмо или телеграмма (телефонограмма, факсограмма), отправленные и поступившие в адрес органа управления другой Стороны</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2.7.</w:t>
      </w:r>
      <w:r w:rsidRPr="00E35725">
        <w:rPr>
          <w:rFonts w:ascii="Times New Roman" w:eastAsia="Times New Roman" w:hAnsi="Times New Roman" w:cs="Times New Roman"/>
          <w:sz w:val="24"/>
          <w:szCs w:val="24"/>
          <w:lang w:eastAsia="ru-RU"/>
        </w:rPr>
        <w:t xml:space="preserve"> Возобновление отбора газа Потребителем производится только после получения письменного разрешения ГРО</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2.8.</w:t>
      </w:r>
      <w:r w:rsidRPr="00E35725">
        <w:rPr>
          <w:rFonts w:ascii="Times New Roman" w:eastAsia="Times New Roman" w:hAnsi="Times New Roman" w:cs="Times New Roman"/>
          <w:sz w:val="24"/>
          <w:szCs w:val="24"/>
          <w:lang w:eastAsia="ru-RU"/>
        </w:rPr>
        <w:t xml:space="preserve"> Стороны обязаны немедленно сообщать друг другу об авариях и инцидентах на объектах газоснабжения, ведущих к нарушению режима транспортировки, либо получения (отбора) газа.</w:t>
      </w:r>
    </w:p>
    <w:p w:rsidR="00E35725" w:rsidRPr="00E35725" w:rsidRDefault="00E35725" w:rsidP="00E35725">
      <w:pPr>
        <w:spacing w:after="0" w:line="240" w:lineRule="auto"/>
        <w:jc w:val="both"/>
        <w:rPr>
          <w:rFonts w:ascii="Times New Roman" w:eastAsia="Times New Roman" w:hAnsi="Times New Roman" w:cs="Times New Roman"/>
          <w:b/>
          <w:i/>
          <w:sz w:val="24"/>
          <w:szCs w:val="24"/>
          <w:highlight w:val="yellow"/>
          <w:lang w:eastAsia="ru-RU"/>
        </w:rPr>
      </w:pPr>
      <w:r w:rsidRPr="00E35725">
        <w:rPr>
          <w:rFonts w:ascii="Times New Roman" w:eastAsia="Times New Roman" w:hAnsi="Times New Roman" w:cs="Times New Roman"/>
          <w:b/>
          <w:sz w:val="24"/>
          <w:szCs w:val="24"/>
          <w:lang w:eastAsia="ru-RU"/>
        </w:rPr>
        <w:t xml:space="preserve">2.9. </w:t>
      </w:r>
      <w:r w:rsidRPr="00E35725">
        <w:rPr>
          <w:rFonts w:ascii="Times New Roman" w:eastAsia="Times New Roman" w:hAnsi="Times New Roman" w:cs="Times New Roman"/>
          <w:sz w:val="24"/>
          <w:szCs w:val="24"/>
          <w:lang w:eastAsia="ru-RU"/>
        </w:rPr>
        <w:t>ГРО и</w:t>
      </w:r>
      <w:r w:rsidRPr="00E35725">
        <w:rPr>
          <w:rFonts w:ascii="Times New Roman" w:eastAsia="Times New Roman" w:hAnsi="Times New Roman" w:cs="Times New Roman"/>
          <w:b/>
          <w:sz w:val="24"/>
          <w:szCs w:val="24"/>
          <w:lang w:eastAsia="ru-RU"/>
        </w:rPr>
        <w:t xml:space="preserve"> </w:t>
      </w:r>
      <w:r w:rsidRPr="00E35725">
        <w:rPr>
          <w:rFonts w:ascii="Times New Roman" w:eastAsia="Times New Roman" w:hAnsi="Times New Roman" w:cs="Times New Roman"/>
          <w:sz w:val="24"/>
          <w:szCs w:val="24"/>
          <w:lang w:eastAsia="ru-RU"/>
        </w:rPr>
        <w:t>Потребитель обязаны за свой счет обеспечить круглосуточную устойчивую телекоммуникационную связь по телефонам:</w:t>
      </w:r>
      <w:r w:rsidRPr="00E35725">
        <w:rPr>
          <w:rFonts w:ascii="Times New Roman" w:eastAsia="Times New Roman" w:hAnsi="Times New Roman" w:cs="Times New Roman"/>
          <w:b/>
          <w:i/>
          <w:sz w:val="24"/>
          <w:szCs w:val="24"/>
          <w:highlight w:val="yellow"/>
          <w:lang w:eastAsia="ru-RU"/>
        </w:rPr>
        <w:t xml:space="preserve"> </w:t>
      </w:r>
    </w:p>
    <w:p w:rsidR="00E35725" w:rsidRPr="00E35725" w:rsidRDefault="00E35725" w:rsidP="00E35725">
      <w:pPr>
        <w:spacing w:after="0" w:line="240" w:lineRule="auto"/>
        <w:rPr>
          <w:rFonts w:ascii="Times New Roman" w:eastAsia="Times New Roman" w:hAnsi="Times New Roman" w:cs="Times New Roman"/>
          <w:bCs/>
          <w:sz w:val="24"/>
          <w:szCs w:val="24"/>
          <w:lang w:eastAsia="ru-RU"/>
        </w:rPr>
      </w:pPr>
      <w:r w:rsidRPr="00E35725">
        <w:rPr>
          <w:rFonts w:ascii="Times New Roman" w:eastAsia="Times New Roman" w:hAnsi="Times New Roman" w:cs="Times New Roman"/>
          <w:b/>
          <w:i/>
          <w:sz w:val="24"/>
          <w:szCs w:val="24"/>
          <w:lang w:eastAsia="ru-RU"/>
        </w:rPr>
        <w:t>ГРО</w:t>
      </w:r>
      <w:r w:rsidRPr="00E35725">
        <w:rPr>
          <w:rFonts w:ascii="Times New Roman" w:eastAsia="Times New Roman" w:hAnsi="Times New Roman" w:cs="Times New Roman"/>
          <w:sz w:val="24"/>
          <w:szCs w:val="24"/>
          <w:lang w:eastAsia="ru-RU"/>
        </w:rPr>
        <w:t xml:space="preserve">: </w:t>
      </w:r>
      <w:r w:rsidR="007D7074">
        <w:rPr>
          <w:rFonts w:ascii="Times New Roman" w:eastAsia="Times New Roman" w:hAnsi="Times New Roman" w:cs="Times New Roman"/>
          <w:bCs/>
          <w:sz w:val="24"/>
          <w:szCs w:val="24"/>
          <w:lang w:eastAsia="ru-RU"/>
        </w:rPr>
        <w:t>ПК «Толмачевский», +7 (383) 213-33-55</w:t>
      </w:r>
    </w:p>
    <w:p w:rsidR="00E35725" w:rsidRPr="00E35725" w:rsidRDefault="00E35725" w:rsidP="00E35725">
      <w:pPr>
        <w:spacing w:before="120" w:after="0" w:line="26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i/>
          <w:sz w:val="24"/>
          <w:szCs w:val="24"/>
          <w:lang w:eastAsia="ru-RU"/>
        </w:rPr>
        <w:t>Потребитель:</w:t>
      </w:r>
      <w:r w:rsidRPr="00E35725">
        <w:rPr>
          <w:rFonts w:ascii="Times New Roman" w:eastAsia="Times New Roman" w:hAnsi="Times New Roman" w:cs="Times New Roman"/>
          <w:sz w:val="24"/>
          <w:szCs w:val="24"/>
          <w:lang w:eastAsia="ru-RU"/>
        </w:rPr>
        <w:t xml:space="preserve"> </w:t>
      </w:r>
    </w:p>
    <w:p w:rsidR="00E35725" w:rsidRPr="00E35725" w:rsidRDefault="00E35725" w:rsidP="00E35725">
      <w:pPr>
        <w:spacing w:after="0" w:line="240" w:lineRule="auto"/>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Телефон/Факс приемной </w:t>
      </w:r>
      <w:r w:rsidRPr="00E35725">
        <w:rPr>
          <w:rFonts w:ascii="Times New Roman" w:eastAsia="Times New Roman" w:hAnsi="Times New Roman" w:cs="Times New Roman"/>
          <w:color w:val="FF0000"/>
          <w:sz w:val="24"/>
          <w:szCs w:val="24"/>
          <w:lang w:eastAsia="ru-RU"/>
        </w:rPr>
        <w:t>ООО «Потребиль»</w:t>
      </w:r>
    </w:p>
    <w:p w:rsidR="00E35725" w:rsidRPr="00E35725" w:rsidRDefault="00E35725" w:rsidP="00E35725">
      <w:pPr>
        <w:spacing w:after="0" w:line="240" w:lineRule="auto"/>
        <w:rPr>
          <w:rFonts w:ascii="Times New Roman" w:eastAsia="Times New Roman" w:hAnsi="Times New Roman" w:cs="Times New Roman"/>
          <w:bCs/>
          <w:color w:val="FF0000"/>
          <w:sz w:val="24"/>
          <w:szCs w:val="24"/>
          <w:lang w:eastAsia="ru-RU"/>
        </w:rPr>
      </w:pPr>
      <w:r w:rsidRPr="00E35725">
        <w:rPr>
          <w:rFonts w:ascii="Times New Roman" w:eastAsia="Times New Roman" w:hAnsi="Times New Roman" w:cs="Times New Roman"/>
          <w:color w:val="FF0000"/>
          <w:sz w:val="24"/>
          <w:szCs w:val="24"/>
          <w:lang w:eastAsia="ru-RU"/>
        </w:rPr>
        <w:t xml:space="preserve"> </w:t>
      </w:r>
      <w:r w:rsidRPr="00E35725">
        <w:rPr>
          <w:rFonts w:ascii="Times New Roman" w:eastAsia="Times New Roman" w:hAnsi="Times New Roman" w:cs="Times New Roman"/>
          <w:bCs/>
          <w:color w:val="FF0000"/>
          <w:sz w:val="24"/>
          <w:szCs w:val="24"/>
          <w:lang w:eastAsia="ru-RU"/>
        </w:rPr>
        <w:t xml:space="preserve">+7 (383) </w:t>
      </w:r>
    </w:p>
    <w:p w:rsidR="00E35725" w:rsidRPr="00E35725" w:rsidRDefault="00E35725" w:rsidP="00E35725">
      <w:pPr>
        <w:spacing w:after="0" w:line="240" w:lineRule="auto"/>
        <w:jc w:val="both"/>
        <w:rPr>
          <w:rFonts w:ascii="Times New Roman" w:eastAsia="Times New Roman" w:hAnsi="Times New Roman" w:cs="Times New Roman"/>
          <w:b/>
          <w:sz w:val="20"/>
          <w:szCs w:val="20"/>
          <w:lang w:eastAsia="ru-RU"/>
        </w:rPr>
      </w:pPr>
    </w:p>
    <w:p w:rsidR="00E35725" w:rsidRPr="00E35725" w:rsidRDefault="00E35725" w:rsidP="00E35725">
      <w:pPr>
        <w:spacing w:after="0" w:line="240" w:lineRule="auto"/>
        <w:jc w:val="both"/>
        <w:rPr>
          <w:rFonts w:ascii="Times New Roman" w:eastAsia="Times New Roman" w:hAnsi="Times New Roman" w:cs="Times New Roman"/>
          <w:bCs/>
          <w:sz w:val="24"/>
          <w:szCs w:val="24"/>
          <w:lang w:eastAsia="ru-RU"/>
        </w:rPr>
      </w:pPr>
      <w:r w:rsidRPr="00E35725">
        <w:rPr>
          <w:rFonts w:ascii="Times New Roman" w:eastAsia="Times New Roman" w:hAnsi="Times New Roman" w:cs="Times New Roman"/>
          <w:b/>
          <w:sz w:val="24"/>
          <w:szCs w:val="24"/>
          <w:lang w:eastAsia="ru-RU"/>
        </w:rPr>
        <w:t>3. ПОРЯДОК УЧЕТА ГАЗА</w:t>
      </w:r>
    </w:p>
    <w:p w:rsidR="00E35725" w:rsidRPr="00E35725" w:rsidRDefault="00E35725" w:rsidP="00E35725">
      <w:pPr>
        <w:spacing w:after="0" w:line="240" w:lineRule="auto"/>
        <w:jc w:val="both"/>
        <w:rPr>
          <w:rFonts w:ascii="Times New Roman" w:eastAsia="Times New Roman" w:hAnsi="Times New Roman" w:cs="Times New Roman"/>
          <w:bCs/>
          <w:sz w:val="24"/>
          <w:szCs w:val="24"/>
          <w:lang w:eastAsia="ru-RU"/>
        </w:rPr>
      </w:pPr>
      <w:r w:rsidRPr="00E35725">
        <w:rPr>
          <w:rFonts w:ascii="Times New Roman" w:eastAsia="Times New Roman" w:hAnsi="Times New Roman" w:cs="Times New Roman"/>
          <w:b/>
          <w:sz w:val="24"/>
          <w:szCs w:val="24"/>
          <w:lang w:eastAsia="ru-RU"/>
        </w:rPr>
        <w:t>3.1.</w:t>
      </w:r>
      <w:r w:rsidRPr="00E35725">
        <w:rPr>
          <w:rFonts w:ascii="Times New Roman" w:eastAsia="Times New Roman" w:hAnsi="Times New Roman" w:cs="Times New Roman"/>
          <w:sz w:val="24"/>
          <w:szCs w:val="24"/>
          <w:lang w:eastAsia="ru-RU"/>
        </w:rPr>
        <w:t xml:space="preserve"> Учет газа производится Потребителем в соответствии с действующими стандартами и нормативными документами</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3.2.</w:t>
      </w:r>
      <w:r w:rsidRPr="00E35725">
        <w:rPr>
          <w:rFonts w:ascii="Times New Roman" w:eastAsia="Times New Roman" w:hAnsi="Times New Roman" w:cs="Times New Roman"/>
          <w:sz w:val="24"/>
          <w:szCs w:val="24"/>
          <w:lang w:eastAsia="ru-RU"/>
        </w:rPr>
        <w:t xml:space="preserve"> Количество газа, транспортированного ГРО  и полученного Потребителем, через газораспределительную сеть определяется по показаниям исправных контрольно-измерительных приборов, установленных на ГРП (ГРУ) Потребителя.</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3.3. </w:t>
      </w:r>
      <w:r w:rsidRPr="00E35725">
        <w:rPr>
          <w:rFonts w:ascii="Times New Roman" w:eastAsia="Times New Roman" w:hAnsi="Times New Roman" w:cs="Times New Roman"/>
          <w:sz w:val="24"/>
          <w:szCs w:val="24"/>
          <w:lang w:eastAsia="ru-RU"/>
        </w:rPr>
        <w:t>При  неисправности по вине Потребителя или отсутствии контрольно-измерительных  приборов на газораспределительной станции и на ГРП (ГРУ) Потребителя, количество транспортированного (полученного) газа определяется по проектной мощности неопломбированных газопотребляющих установок Потребителя и времени, в течение которого подавался газ в период неисправности (отсутствия) приборов по соглашению сторон.</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3.4.</w:t>
      </w:r>
      <w:r w:rsidRPr="00E35725">
        <w:rPr>
          <w:rFonts w:ascii="Times New Roman" w:eastAsia="Times New Roman" w:hAnsi="Times New Roman" w:cs="Times New Roman"/>
          <w:sz w:val="24"/>
          <w:szCs w:val="24"/>
          <w:lang w:eastAsia="ru-RU"/>
        </w:rPr>
        <w:t xml:space="preserve"> Учет транспортированного (полученного) газа за прошедший месяц производится Потребителем. Сведения о количестве газа Потребитель передает в ГРО ежеквартально до третьего числа месяца следующего за отчетным кварталом посредством факсимильной связи на номер </w:t>
      </w:r>
      <w:r w:rsidR="007D7074">
        <w:rPr>
          <w:rFonts w:ascii="Times New Roman" w:eastAsia="Times New Roman" w:hAnsi="Times New Roman" w:cs="Times New Roman"/>
          <w:sz w:val="24"/>
          <w:szCs w:val="24"/>
          <w:lang w:eastAsia="ru-RU"/>
        </w:rPr>
        <w:t xml:space="preserve">+7 </w:t>
      </w:r>
      <w:r w:rsidRPr="00E35725">
        <w:rPr>
          <w:rFonts w:ascii="Times New Roman" w:eastAsia="Times New Roman" w:hAnsi="Times New Roman" w:cs="Times New Roman"/>
          <w:sz w:val="24"/>
          <w:szCs w:val="24"/>
          <w:lang w:eastAsia="ru-RU"/>
        </w:rPr>
        <w:t xml:space="preserve">(383) </w:t>
      </w:r>
      <w:r w:rsidR="007D7074">
        <w:rPr>
          <w:rFonts w:ascii="Times New Roman" w:eastAsia="Times New Roman" w:hAnsi="Times New Roman" w:cs="Times New Roman"/>
          <w:sz w:val="24"/>
          <w:szCs w:val="24"/>
          <w:lang w:eastAsia="ru-RU"/>
        </w:rPr>
        <w:t>213-33-55</w:t>
      </w:r>
      <w:r w:rsidRPr="00E35725">
        <w:rPr>
          <w:rFonts w:ascii="Times New Roman" w:eastAsia="Times New Roman" w:hAnsi="Times New Roman" w:cs="Times New Roman"/>
          <w:sz w:val="24"/>
          <w:szCs w:val="24"/>
          <w:lang w:eastAsia="ru-RU"/>
        </w:rPr>
        <w:t xml:space="preserve"> либо в электронном виде на электронный адрес </w:t>
      </w:r>
      <w:hyperlink r:id="rId7" w:history="1">
        <w:r w:rsidR="007D7074" w:rsidRPr="006B0FAE">
          <w:rPr>
            <w:rStyle w:val="a5"/>
            <w:rFonts w:ascii="Times New Roman" w:eastAsia="Times New Roman" w:hAnsi="Times New Roman" w:cs="Times New Roman"/>
            <w:sz w:val="24"/>
            <w:szCs w:val="24"/>
            <w:lang w:eastAsia="ru-RU"/>
          </w:rPr>
          <w:t>prigorodny.gkh@pprostor.ru</w:t>
        </w:r>
      </w:hyperlink>
      <w:r w:rsidR="007D7074">
        <w:rPr>
          <w:rFonts w:ascii="Times New Roman" w:eastAsia="Times New Roman" w:hAnsi="Times New Roman" w:cs="Times New Roman"/>
          <w:sz w:val="24"/>
          <w:szCs w:val="24"/>
          <w:lang w:eastAsia="ru-RU"/>
        </w:rPr>
        <w:t xml:space="preserve">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lastRenderedPageBreak/>
        <w:t>3.5.</w:t>
      </w:r>
      <w:r w:rsidRPr="00E35725">
        <w:rPr>
          <w:rFonts w:ascii="Times New Roman" w:eastAsia="Times New Roman" w:hAnsi="Times New Roman" w:cs="Times New Roman"/>
          <w:sz w:val="24"/>
          <w:szCs w:val="24"/>
          <w:lang w:eastAsia="ru-RU"/>
        </w:rPr>
        <w:t xml:space="preserve"> Потребитель обязан беспрепятственно в рабочее время (согласно режима работы Потребителя) допускать представителей ГРО для совместной проверки с Поставщиком газа  работоспособности контрольно-измерительных приборов, документов по учету и использованию газа с составлением акта проверки. Составленный  акт проверки подписывается уполномоченными представителями Сторон</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3.6.</w:t>
      </w:r>
      <w:r w:rsidRPr="00E35725">
        <w:rPr>
          <w:rFonts w:ascii="Times New Roman" w:eastAsia="Times New Roman" w:hAnsi="Times New Roman" w:cs="Times New Roman"/>
          <w:sz w:val="24"/>
          <w:szCs w:val="24"/>
          <w:lang w:eastAsia="ru-RU"/>
        </w:rPr>
        <w:t xml:space="preserve"> По окончании каждого календарного месяца уполномоченные представители Сторон подписывают акт на фактические объемы транспортированного (полученного) газа (Акт сдачи-приемки оказанных услуг) (далее – Акт).</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Указанный акт, составленный в 2 экз., подписанный  и скрепленный печатью Потребителя, представляется (возвращается) Потребителем ГРО не позднее 15 числа месяца следующего за отчетным. Подписанный обеими Сторонами акт является основанием для проведения окончательных расчетов Потребителя  с  ГРО за транспортировку газа.</w:t>
      </w:r>
    </w:p>
    <w:p w:rsidR="00E35725" w:rsidRPr="00E35725" w:rsidRDefault="00E35725" w:rsidP="00E35725">
      <w:pPr>
        <w:spacing w:before="120" w:after="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3.7.</w:t>
      </w:r>
      <w:r w:rsidRPr="00E35725">
        <w:rPr>
          <w:rFonts w:ascii="Times New Roman" w:eastAsia="Times New Roman" w:hAnsi="Times New Roman" w:cs="Times New Roman"/>
          <w:sz w:val="24"/>
          <w:szCs w:val="24"/>
          <w:lang w:eastAsia="ru-RU"/>
        </w:rPr>
        <w:t xml:space="preserve"> При наличии разногласий, Сторона, несогласная с определением объема транспортированного (полученного) газа, не позднее 3 (трех) дней заявляет  другой Стороне  возражения  путем подписания акта с изложением в нем  своего особого мнения, и  вправе обратиться для  разрешения  спора в суд. До принятия решения судом для проведения расчетов Потребителя с ГРО принимается объем газа, указанный в акте транспортирующей газ Стороной – ГРО.</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В случае если Потребитель в нарушении п.3.4, 3.6. Договора не направил в установленный срок акт ГРО, основанием для проведения расчетов Потребителя с ГРО является составленный ГРО в одностороннем порядке акт с указанием объема транспортируемого газа, равного объемам поставленного газа по сведениям, предоставленным Поставщиком газа (Общество с ограниченной ответственностью «Газпром межрегионгаз Новосибирск»).</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3.8.</w:t>
      </w:r>
      <w:r w:rsidRPr="00E35725">
        <w:rPr>
          <w:rFonts w:ascii="Times New Roman" w:eastAsia="Times New Roman" w:hAnsi="Times New Roman" w:cs="Times New Roman"/>
          <w:sz w:val="24"/>
          <w:szCs w:val="24"/>
          <w:lang w:eastAsia="ru-RU"/>
        </w:rPr>
        <w:t xml:space="preserve"> Уполномоченные  представители  ГРО  и  Потребителя,  имеющие  право  подписывать  акты проверок состояния учета газа и на объемы транспортированного - полученного газа (сдачи-приемки оказанных услуг):</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568"/>
        <w:gridCol w:w="3240"/>
        <w:gridCol w:w="1392"/>
      </w:tblGrid>
      <w:tr w:rsidR="00E35725" w:rsidRPr="00E35725" w:rsidTr="005041E1">
        <w:trPr>
          <w:trHeight w:val="424"/>
        </w:trPr>
        <w:tc>
          <w:tcPr>
            <w:tcW w:w="1620" w:type="dxa"/>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p>
          <w:p w:rsidR="00E35725" w:rsidRPr="00E35725" w:rsidRDefault="00E35725" w:rsidP="00E35725">
            <w:pPr>
              <w:spacing w:after="0" w:line="260" w:lineRule="auto"/>
              <w:rPr>
                <w:rFonts w:ascii="Times New Roman" w:eastAsia="Times New Roman" w:hAnsi="Times New Roman" w:cs="Times New Roman"/>
                <w:sz w:val="20"/>
                <w:szCs w:val="20"/>
                <w:lang w:eastAsia="ru-RU"/>
              </w:rPr>
            </w:pPr>
          </w:p>
        </w:tc>
        <w:tc>
          <w:tcPr>
            <w:tcW w:w="2568" w:type="dxa"/>
            <w:vAlign w:val="center"/>
          </w:tcPr>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фамилия, имя, отчество</w:t>
            </w:r>
          </w:p>
        </w:tc>
        <w:tc>
          <w:tcPr>
            <w:tcW w:w="3240" w:type="dxa"/>
            <w:vAlign w:val="center"/>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должность</w:t>
            </w:r>
          </w:p>
        </w:tc>
        <w:tc>
          <w:tcPr>
            <w:tcW w:w="1392" w:type="dxa"/>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Оригинал</w:t>
            </w:r>
          </w:p>
          <w:p w:rsidR="00E35725" w:rsidRPr="00E35725" w:rsidRDefault="00E35725" w:rsidP="00E35725">
            <w:pPr>
              <w:spacing w:after="0" w:line="260" w:lineRule="auto"/>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 xml:space="preserve"> подписи</w:t>
            </w:r>
          </w:p>
        </w:tc>
      </w:tr>
      <w:tr w:rsidR="00E35725" w:rsidRPr="00E35725" w:rsidTr="005041E1">
        <w:trPr>
          <w:cantSplit/>
          <w:trHeight w:val="271"/>
        </w:trPr>
        <w:tc>
          <w:tcPr>
            <w:tcW w:w="1620" w:type="dxa"/>
            <w:vMerge w:val="restart"/>
            <w:vAlign w:val="center"/>
          </w:tcPr>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от</w:t>
            </w:r>
          </w:p>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Г Р О</w:t>
            </w:r>
          </w:p>
        </w:tc>
        <w:tc>
          <w:tcPr>
            <w:tcW w:w="2568" w:type="dxa"/>
            <w:vAlign w:val="center"/>
          </w:tcPr>
          <w:p w:rsidR="00E35725" w:rsidRPr="00E35725" w:rsidRDefault="00E35725" w:rsidP="00E35725">
            <w:pPr>
              <w:spacing w:after="0" w:line="240" w:lineRule="auto"/>
              <w:rPr>
                <w:rFonts w:ascii="Times New Roman" w:eastAsia="Times New Roman" w:hAnsi="Times New Roman" w:cs="Times New Roman"/>
                <w:bCs/>
                <w:color w:val="FF0000"/>
                <w:spacing w:val="10"/>
                <w:sz w:val="20"/>
                <w:szCs w:val="20"/>
                <w:lang w:eastAsia="ru-RU"/>
              </w:rPr>
            </w:pPr>
            <w:r w:rsidRPr="00E35725">
              <w:rPr>
                <w:rFonts w:ascii="Times New Roman" w:eastAsia="Times New Roman" w:hAnsi="Times New Roman" w:cs="Times New Roman"/>
                <w:bCs/>
                <w:color w:val="FF0000"/>
                <w:spacing w:val="10"/>
                <w:sz w:val="20"/>
                <w:szCs w:val="20"/>
                <w:lang w:eastAsia="ru-RU"/>
              </w:rPr>
              <w:t>ФИО</w:t>
            </w:r>
          </w:p>
        </w:tc>
        <w:tc>
          <w:tcPr>
            <w:tcW w:w="3240" w:type="dxa"/>
            <w:vAlign w:val="center"/>
          </w:tcPr>
          <w:p w:rsidR="00E35725" w:rsidRPr="007D7074" w:rsidRDefault="007D7074" w:rsidP="00E35725">
            <w:pPr>
              <w:spacing w:after="0" w:line="22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w:t>
            </w:r>
          </w:p>
        </w:tc>
        <w:tc>
          <w:tcPr>
            <w:tcW w:w="1392" w:type="dxa"/>
          </w:tcPr>
          <w:p w:rsidR="00E35725" w:rsidRPr="00E35725" w:rsidRDefault="00E35725" w:rsidP="00E35725">
            <w:pPr>
              <w:spacing w:before="200" w:after="0" w:line="240" w:lineRule="auto"/>
              <w:rPr>
                <w:rFonts w:ascii="Times New Roman" w:eastAsia="Times New Roman" w:hAnsi="Times New Roman" w:cs="Times New Roman"/>
                <w:sz w:val="20"/>
                <w:szCs w:val="20"/>
                <w:lang w:eastAsia="ru-RU"/>
              </w:rPr>
            </w:pPr>
          </w:p>
        </w:tc>
      </w:tr>
      <w:tr w:rsidR="00E35725" w:rsidRPr="00E35725" w:rsidTr="005041E1">
        <w:trPr>
          <w:cantSplit/>
          <w:trHeight w:val="261"/>
        </w:trPr>
        <w:tc>
          <w:tcPr>
            <w:tcW w:w="1620" w:type="dxa"/>
            <w:vMerge/>
            <w:vAlign w:val="center"/>
          </w:tcPr>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p>
        </w:tc>
        <w:tc>
          <w:tcPr>
            <w:tcW w:w="2568" w:type="dxa"/>
            <w:vAlign w:val="center"/>
          </w:tcPr>
          <w:p w:rsidR="00E35725" w:rsidRPr="00E35725" w:rsidRDefault="00E35725" w:rsidP="00E35725">
            <w:pPr>
              <w:spacing w:after="0" w:line="240" w:lineRule="auto"/>
              <w:rPr>
                <w:rFonts w:ascii="Times New Roman" w:eastAsia="Times New Roman" w:hAnsi="Times New Roman" w:cs="Times New Roman"/>
                <w:bCs/>
                <w:color w:val="FF0000"/>
                <w:sz w:val="20"/>
                <w:szCs w:val="20"/>
                <w:lang w:eastAsia="ru-RU"/>
              </w:rPr>
            </w:pPr>
            <w:r w:rsidRPr="00E35725">
              <w:rPr>
                <w:rFonts w:ascii="Times New Roman" w:eastAsia="Times New Roman" w:hAnsi="Times New Roman" w:cs="Times New Roman"/>
                <w:bCs/>
                <w:color w:val="FF0000"/>
                <w:sz w:val="20"/>
                <w:szCs w:val="20"/>
                <w:lang w:eastAsia="ru-RU"/>
              </w:rPr>
              <w:t>ФИО</w:t>
            </w:r>
          </w:p>
        </w:tc>
        <w:tc>
          <w:tcPr>
            <w:tcW w:w="3240" w:type="dxa"/>
            <w:vAlign w:val="center"/>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p>
        </w:tc>
        <w:tc>
          <w:tcPr>
            <w:tcW w:w="1392" w:type="dxa"/>
          </w:tcPr>
          <w:p w:rsidR="00E35725" w:rsidRPr="00E35725" w:rsidRDefault="00E35725" w:rsidP="00E35725">
            <w:pPr>
              <w:spacing w:before="200" w:after="0" w:line="240" w:lineRule="auto"/>
              <w:rPr>
                <w:rFonts w:ascii="Times New Roman" w:eastAsia="Times New Roman" w:hAnsi="Times New Roman" w:cs="Times New Roman"/>
                <w:sz w:val="20"/>
                <w:szCs w:val="20"/>
                <w:lang w:eastAsia="ru-RU"/>
              </w:rPr>
            </w:pPr>
          </w:p>
        </w:tc>
      </w:tr>
      <w:tr w:rsidR="00E35725" w:rsidRPr="00E35725" w:rsidTr="005041E1">
        <w:trPr>
          <w:cantSplit/>
          <w:trHeight w:val="310"/>
        </w:trPr>
        <w:tc>
          <w:tcPr>
            <w:tcW w:w="1620" w:type="dxa"/>
            <w:vMerge w:val="restart"/>
            <w:vAlign w:val="center"/>
          </w:tcPr>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от</w:t>
            </w:r>
          </w:p>
          <w:p w:rsidR="00E35725" w:rsidRPr="00E35725" w:rsidRDefault="00E35725" w:rsidP="00E35725">
            <w:pPr>
              <w:spacing w:after="0" w:line="260" w:lineRule="auto"/>
              <w:jc w:val="center"/>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Потребителя</w:t>
            </w:r>
          </w:p>
        </w:tc>
        <w:tc>
          <w:tcPr>
            <w:tcW w:w="2568" w:type="dxa"/>
            <w:vAlign w:val="center"/>
          </w:tcPr>
          <w:p w:rsidR="00E35725" w:rsidRPr="00E35725" w:rsidRDefault="00E35725" w:rsidP="00E35725">
            <w:pPr>
              <w:spacing w:after="0" w:line="200" w:lineRule="exact"/>
              <w:rPr>
                <w:rFonts w:ascii="Times New Roman" w:eastAsia="Times New Roman" w:hAnsi="Times New Roman" w:cs="Times New Roman"/>
                <w:bCs/>
                <w:sz w:val="20"/>
                <w:szCs w:val="20"/>
                <w:lang w:eastAsia="ru-RU"/>
              </w:rPr>
            </w:pPr>
            <w:r w:rsidRPr="00E35725">
              <w:rPr>
                <w:rFonts w:ascii="Times New Roman" w:eastAsia="Times New Roman" w:hAnsi="Times New Roman" w:cs="Times New Roman"/>
                <w:bCs/>
                <w:color w:val="FF0000"/>
                <w:sz w:val="20"/>
                <w:szCs w:val="20"/>
                <w:lang w:eastAsia="ru-RU"/>
              </w:rPr>
              <w:t>ФИО</w:t>
            </w:r>
          </w:p>
        </w:tc>
        <w:tc>
          <w:tcPr>
            <w:tcW w:w="3240" w:type="dxa"/>
            <w:vAlign w:val="center"/>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r w:rsidRPr="00E35725">
              <w:rPr>
                <w:rFonts w:ascii="Times New Roman" w:eastAsia="Times New Roman" w:hAnsi="Times New Roman" w:cs="Times New Roman"/>
                <w:sz w:val="20"/>
                <w:szCs w:val="20"/>
                <w:lang w:eastAsia="ru-RU"/>
              </w:rPr>
              <w:t>Директор</w:t>
            </w:r>
          </w:p>
        </w:tc>
        <w:tc>
          <w:tcPr>
            <w:tcW w:w="1392" w:type="dxa"/>
          </w:tcPr>
          <w:p w:rsidR="00E35725" w:rsidRPr="00E35725" w:rsidRDefault="00E35725" w:rsidP="00E35725">
            <w:pPr>
              <w:spacing w:before="200" w:after="0" w:line="240" w:lineRule="auto"/>
              <w:rPr>
                <w:rFonts w:ascii="Times New Roman" w:eastAsia="Times New Roman" w:hAnsi="Times New Roman" w:cs="Times New Roman"/>
                <w:sz w:val="20"/>
                <w:szCs w:val="20"/>
                <w:highlight w:val="yellow"/>
                <w:lang w:eastAsia="ru-RU"/>
              </w:rPr>
            </w:pPr>
          </w:p>
        </w:tc>
      </w:tr>
      <w:tr w:rsidR="00E35725" w:rsidRPr="00E35725" w:rsidTr="005041E1">
        <w:trPr>
          <w:cantSplit/>
          <w:trHeight w:val="296"/>
        </w:trPr>
        <w:tc>
          <w:tcPr>
            <w:tcW w:w="1620" w:type="dxa"/>
            <w:vMerge/>
          </w:tcPr>
          <w:p w:rsidR="00E35725" w:rsidRPr="00E35725" w:rsidRDefault="00E35725" w:rsidP="00E35725">
            <w:pPr>
              <w:spacing w:after="0" w:line="260" w:lineRule="auto"/>
              <w:rPr>
                <w:rFonts w:ascii="Times New Roman" w:eastAsia="Times New Roman" w:hAnsi="Times New Roman" w:cs="Times New Roman"/>
                <w:sz w:val="20"/>
                <w:szCs w:val="20"/>
                <w:lang w:eastAsia="ru-RU"/>
              </w:rPr>
            </w:pPr>
          </w:p>
        </w:tc>
        <w:tc>
          <w:tcPr>
            <w:tcW w:w="2568" w:type="dxa"/>
            <w:vAlign w:val="center"/>
          </w:tcPr>
          <w:p w:rsidR="00E35725" w:rsidRPr="00E35725" w:rsidRDefault="00E35725" w:rsidP="00E35725">
            <w:pPr>
              <w:spacing w:after="0" w:line="200" w:lineRule="exact"/>
              <w:rPr>
                <w:rFonts w:ascii="Times New Roman" w:eastAsia="Times New Roman" w:hAnsi="Times New Roman" w:cs="Times New Roman"/>
                <w:bCs/>
                <w:sz w:val="20"/>
                <w:szCs w:val="20"/>
                <w:lang w:eastAsia="ru-RU"/>
              </w:rPr>
            </w:pPr>
          </w:p>
          <w:p w:rsidR="00E35725" w:rsidRPr="00E35725" w:rsidRDefault="00E35725" w:rsidP="00E35725">
            <w:pPr>
              <w:spacing w:after="0" w:line="200" w:lineRule="exact"/>
              <w:rPr>
                <w:rFonts w:ascii="Times New Roman" w:eastAsia="Times New Roman" w:hAnsi="Times New Roman" w:cs="Times New Roman"/>
                <w:bCs/>
                <w:sz w:val="20"/>
                <w:szCs w:val="20"/>
                <w:lang w:eastAsia="ru-RU"/>
              </w:rPr>
            </w:pPr>
          </w:p>
        </w:tc>
        <w:tc>
          <w:tcPr>
            <w:tcW w:w="3240" w:type="dxa"/>
            <w:vAlign w:val="center"/>
          </w:tcPr>
          <w:p w:rsidR="00E35725" w:rsidRPr="00E35725" w:rsidRDefault="00E35725" w:rsidP="00E35725">
            <w:pPr>
              <w:keepNext/>
              <w:spacing w:after="0" w:line="260" w:lineRule="auto"/>
              <w:outlineLvl w:val="3"/>
              <w:rPr>
                <w:rFonts w:ascii="Times New Roman" w:eastAsia="Times New Roman" w:hAnsi="Times New Roman" w:cs="Times New Roman"/>
                <w:i/>
                <w:iCs/>
                <w:sz w:val="20"/>
                <w:szCs w:val="20"/>
                <w:lang w:eastAsia="ru-RU"/>
              </w:rPr>
            </w:pPr>
          </w:p>
        </w:tc>
        <w:tc>
          <w:tcPr>
            <w:tcW w:w="1392" w:type="dxa"/>
          </w:tcPr>
          <w:p w:rsidR="00E35725" w:rsidRPr="00E35725" w:rsidRDefault="00E35725" w:rsidP="00E35725">
            <w:pPr>
              <w:spacing w:after="0" w:line="260" w:lineRule="auto"/>
              <w:rPr>
                <w:rFonts w:ascii="Times New Roman" w:eastAsia="Times New Roman" w:hAnsi="Times New Roman" w:cs="Times New Roman"/>
                <w:sz w:val="20"/>
                <w:szCs w:val="20"/>
                <w:highlight w:val="yellow"/>
                <w:lang w:eastAsia="ru-RU"/>
              </w:rPr>
            </w:pPr>
          </w:p>
        </w:tc>
      </w:tr>
    </w:tbl>
    <w:p w:rsidR="00E35725" w:rsidRPr="00E35725" w:rsidRDefault="00E35725" w:rsidP="00E35725">
      <w:pPr>
        <w:spacing w:after="0" w:line="240" w:lineRule="auto"/>
        <w:rPr>
          <w:rFonts w:ascii="Times New Roman" w:eastAsia="Times New Roman" w:hAnsi="Times New Roman" w:cs="Times New Roman"/>
          <w:b/>
          <w:sz w:val="20"/>
          <w:szCs w:val="20"/>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4. КАЧЕСТВО ГАЗА</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4.1.</w:t>
      </w:r>
      <w:r w:rsidRPr="00E35725">
        <w:rPr>
          <w:rFonts w:ascii="Times New Roman" w:eastAsia="Times New Roman" w:hAnsi="Times New Roman" w:cs="Times New Roman"/>
          <w:sz w:val="24"/>
          <w:szCs w:val="24"/>
          <w:lang w:eastAsia="ru-RU"/>
        </w:rPr>
        <w:t xml:space="preserve"> Поставляемый (транспортируемый) газ должен соответствовать требованиям, утвержденным в порядке, установленном Правительством Российской Федерации, доказательства такого соответствия предъявляются ГРО и Потребителю  Поставщиком  газа.</w:t>
      </w: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5. ЦЕНА И ПОРЯДОК РАСЧЕТОВ</w:t>
      </w:r>
    </w:p>
    <w:p w:rsidR="00E35725" w:rsidRPr="00E35725" w:rsidRDefault="00E35725" w:rsidP="00E35725">
      <w:pPr>
        <w:spacing w:after="0" w:line="240" w:lineRule="auto"/>
        <w:jc w:val="both"/>
        <w:rPr>
          <w:rFonts w:ascii="Times New Roman" w:eastAsia="Times New Roman" w:hAnsi="Times New Roman" w:cs="Times New Roman"/>
          <w:i/>
          <w:sz w:val="20"/>
          <w:szCs w:val="20"/>
          <w:lang w:eastAsia="ru-RU"/>
        </w:rPr>
      </w:pPr>
      <w:r w:rsidRPr="00E35725">
        <w:rPr>
          <w:rFonts w:ascii="Times New Roman" w:eastAsia="Times New Roman" w:hAnsi="Times New Roman" w:cs="Times New Roman"/>
          <w:b/>
          <w:sz w:val="24"/>
          <w:szCs w:val="24"/>
          <w:lang w:eastAsia="ru-RU"/>
        </w:rPr>
        <w:t>5.1</w:t>
      </w:r>
      <w:r w:rsidRPr="00E35725">
        <w:rPr>
          <w:rFonts w:ascii="Times New Roman" w:eastAsia="Times New Roman" w:hAnsi="Times New Roman" w:cs="Times New Roman"/>
          <w:sz w:val="24"/>
          <w:szCs w:val="24"/>
          <w:lang w:eastAsia="ru-RU"/>
        </w:rPr>
        <w:t xml:space="preserve">. Тарифы на услуги по транспортировке газа устанавливаются уполномоченными государственными органами. Изменение тарифа на транспортировку газа не требует изменения договора и доводится ГРО до Потребителя. </w:t>
      </w:r>
    </w:p>
    <w:p w:rsidR="00E35725" w:rsidRPr="00E35725" w:rsidRDefault="00E35725" w:rsidP="00E35725">
      <w:pPr>
        <w:spacing w:after="0" w:line="26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С </w:t>
      </w:r>
      <w:r w:rsidR="007D7074">
        <w:rPr>
          <w:rFonts w:ascii="Times New Roman" w:eastAsia="Times New Roman" w:hAnsi="Times New Roman" w:cs="Times New Roman"/>
          <w:sz w:val="24"/>
          <w:szCs w:val="24"/>
          <w:lang w:eastAsia="ru-RU"/>
        </w:rPr>
        <w:t>01.12.</w:t>
      </w:r>
      <w:r w:rsidRPr="00E35725">
        <w:rPr>
          <w:rFonts w:ascii="Times New Roman" w:eastAsia="Times New Roman" w:hAnsi="Times New Roman" w:cs="Times New Roman"/>
          <w:sz w:val="24"/>
          <w:szCs w:val="24"/>
          <w:lang w:eastAsia="ru-RU"/>
        </w:rPr>
        <w:t>20</w:t>
      </w:r>
      <w:r w:rsidR="007D7074">
        <w:rPr>
          <w:rFonts w:ascii="Times New Roman" w:eastAsia="Times New Roman" w:hAnsi="Times New Roman" w:cs="Times New Roman"/>
          <w:sz w:val="24"/>
          <w:szCs w:val="24"/>
          <w:lang w:eastAsia="ru-RU"/>
        </w:rPr>
        <w:t>23</w:t>
      </w:r>
      <w:r w:rsidRPr="00E35725">
        <w:rPr>
          <w:rFonts w:ascii="Times New Roman" w:eastAsia="Times New Roman" w:hAnsi="Times New Roman" w:cs="Times New Roman"/>
          <w:sz w:val="24"/>
          <w:szCs w:val="24"/>
          <w:lang w:eastAsia="ru-RU"/>
        </w:rPr>
        <w:t xml:space="preserve"> года  тариф  на  услуги по транспортировке газа  Потребителю установлен в размере </w:t>
      </w:r>
      <w:r w:rsidRPr="00E35725">
        <w:rPr>
          <w:rFonts w:ascii="Times New Roman" w:eastAsia="Times New Roman" w:hAnsi="Times New Roman" w:cs="Times New Roman"/>
          <w:color w:val="FF0000"/>
          <w:sz w:val="24"/>
          <w:szCs w:val="24"/>
          <w:lang w:eastAsia="ru-RU"/>
        </w:rPr>
        <w:t>(устанавливается в зависимости от группы Потребителя)</w:t>
      </w:r>
      <w:r w:rsidRPr="00E35725">
        <w:rPr>
          <w:rFonts w:ascii="Times New Roman" w:eastAsia="Times New Roman" w:hAnsi="Times New Roman" w:cs="Times New Roman"/>
          <w:sz w:val="24"/>
          <w:szCs w:val="24"/>
          <w:lang w:eastAsia="ru-RU"/>
        </w:rPr>
        <w:t>:</w:t>
      </w:r>
    </w:p>
    <w:p w:rsidR="0014565C" w:rsidRPr="0014565C" w:rsidRDefault="0014565C" w:rsidP="00E3572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Приказа</w:t>
      </w:r>
    </w:p>
    <w:p w:rsidR="00E35725" w:rsidRPr="0014565C" w:rsidRDefault="0014565C" w:rsidP="00E35725">
      <w:pPr>
        <w:spacing w:after="0" w:line="240" w:lineRule="auto"/>
        <w:jc w:val="center"/>
        <w:rPr>
          <w:rFonts w:ascii="Times New Roman" w:eastAsia="Times New Roman" w:hAnsi="Times New Roman" w:cs="Times New Roman"/>
          <w:i/>
          <w:color w:val="FF0000"/>
          <w:sz w:val="24"/>
          <w:szCs w:val="24"/>
          <w:lang w:eastAsia="ru-RU"/>
        </w:rPr>
      </w:pPr>
      <w:r w:rsidRPr="0014565C">
        <w:rPr>
          <w:rFonts w:ascii="Times New Roman" w:eastAsia="Times New Roman" w:hAnsi="Times New Roman" w:cs="Times New Roman"/>
          <w:i/>
          <w:color w:val="FF0000"/>
          <w:sz w:val="24"/>
          <w:szCs w:val="24"/>
          <w:lang w:eastAsia="ru-RU"/>
        </w:rPr>
        <w:t xml:space="preserve"> </w:t>
      </w:r>
      <w:r w:rsidR="00E35725" w:rsidRPr="0014565C">
        <w:rPr>
          <w:rFonts w:ascii="Times New Roman" w:eastAsia="Times New Roman" w:hAnsi="Times New Roman" w:cs="Times New Roman"/>
          <w:i/>
          <w:color w:val="FF0000"/>
          <w:sz w:val="24"/>
          <w:szCs w:val="24"/>
          <w:lang w:eastAsia="ru-RU"/>
        </w:rPr>
        <w:t>(Основание: Приказ ФАС от</w:t>
      </w:r>
      <w:r w:rsidRPr="0014565C">
        <w:rPr>
          <w:rFonts w:ascii="Times New Roman" w:eastAsia="Times New Roman" w:hAnsi="Times New Roman" w:cs="Times New Roman"/>
          <w:i/>
          <w:color w:val="FF0000"/>
          <w:sz w:val="24"/>
          <w:szCs w:val="24"/>
          <w:lang w:eastAsia="ru-RU"/>
        </w:rPr>
        <w:t>_________</w:t>
      </w:r>
      <w:r w:rsidR="00E35725" w:rsidRPr="0014565C">
        <w:rPr>
          <w:rFonts w:ascii="Times New Roman" w:eastAsia="Times New Roman" w:hAnsi="Times New Roman" w:cs="Times New Roman"/>
          <w:i/>
          <w:color w:val="FF0000"/>
          <w:sz w:val="24"/>
          <w:szCs w:val="24"/>
          <w:lang w:eastAsia="ru-RU"/>
        </w:rPr>
        <w:t>)</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При перерасходе газа без предварительного согласования с Поставщиком, Потребитель оплачивает ГРО дополнительно стоимость транспортировки объема газа, отобранного им сверх установленного договором поставки с применением коэффициента, в соответствии с п.17. </w:t>
      </w:r>
      <w:r w:rsidRPr="00E35725">
        <w:rPr>
          <w:rFonts w:ascii="Times New Roman" w:eastAsia="Times New Roman" w:hAnsi="Times New Roman" w:cs="Times New Roman"/>
          <w:sz w:val="24"/>
          <w:szCs w:val="24"/>
          <w:lang w:eastAsia="ru-RU"/>
        </w:rPr>
        <w:lastRenderedPageBreak/>
        <w:t>«Правил поставки газа в Российской Федерации», утвержденных Постановлением Правительства РФ от 05.02.1998г. № 162.</w:t>
      </w:r>
    </w:p>
    <w:p w:rsidR="00E35725" w:rsidRPr="00E35725" w:rsidRDefault="00E35725" w:rsidP="00E35725">
      <w:pPr>
        <w:spacing w:before="60" w:after="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5.2 Ежемесячно</w:t>
      </w:r>
      <w:r w:rsidRPr="00E35725">
        <w:rPr>
          <w:rFonts w:ascii="Times New Roman" w:eastAsia="Times New Roman" w:hAnsi="Times New Roman" w:cs="Times New Roman"/>
          <w:sz w:val="24"/>
          <w:szCs w:val="24"/>
          <w:lang w:eastAsia="ru-RU"/>
        </w:rPr>
        <w:t xml:space="preserve">, </w:t>
      </w:r>
      <w:r w:rsidRPr="00E35725">
        <w:rPr>
          <w:rFonts w:ascii="Times New Roman" w:eastAsia="Times New Roman" w:hAnsi="Times New Roman" w:cs="Times New Roman"/>
          <w:b/>
          <w:sz w:val="24"/>
          <w:szCs w:val="24"/>
          <w:lang w:eastAsia="ru-RU"/>
        </w:rPr>
        <w:t>до 3 числа месяца</w:t>
      </w:r>
      <w:r w:rsidRPr="00E35725">
        <w:rPr>
          <w:rFonts w:ascii="Times New Roman" w:eastAsia="Times New Roman" w:hAnsi="Times New Roman" w:cs="Times New Roman"/>
          <w:sz w:val="24"/>
          <w:szCs w:val="24"/>
          <w:lang w:eastAsia="ru-RU"/>
        </w:rPr>
        <w:t xml:space="preserve">, следующего за отчетным, Потребитель предоставляет ГРО данные о фактическом объеме транспортированного - полученного газа (согласно п.3.4.). </w:t>
      </w:r>
      <w:r w:rsidRPr="00E35725">
        <w:rPr>
          <w:rFonts w:ascii="Times New Roman" w:eastAsia="Times New Roman" w:hAnsi="Times New Roman" w:cs="Times New Roman"/>
          <w:b/>
          <w:sz w:val="24"/>
          <w:szCs w:val="24"/>
          <w:lang w:eastAsia="ru-RU"/>
        </w:rPr>
        <w:t>До 15 числа месяца</w:t>
      </w:r>
      <w:r w:rsidRPr="00E35725">
        <w:rPr>
          <w:rFonts w:ascii="Times New Roman" w:eastAsia="Times New Roman" w:hAnsi="Times New Roman" w:cs="Times New Roman"/>
          <w:sz w:val="24"/>
          <w:szCs w:val="24"/>
          <w:lang w:eastAsia="ru-RU"/>
        </w:rPr>
        <w:t xml:space="preserve">, следующего за отчетным, ГРО передает Потребителю счет, счет-фактуру и акт сдачи-приемки оказанных услуг на основании данных об объеме потребленного газа полученного от Потребителя. </w:t>
      </w:r>
    </w:p>
    <w:p w:rsidR="00E35725" w:rsidRPr="00E35725" w:rsidRDefault="00E35725" w:rsidP="00E35725">
      <w:pPr>
        <w:spacing w:before="60" w:after="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Оплата производится Потребителем в пользу ГРО за фактически транспортированный - полученный газ ежемесячно в срок </w:t>
      </w:r>
      <w:r w:rsidRPr="00E35725">
        <w:rPr>
          <w:rFonts w:ascii="Times New Roman" w:eastAsia="Times New Roman" w:hAnsi="Times New Roman" w:cs="Times New Roman"/>
          <w:b/>
          <w:sz w:val="24"/>
          <w:szCs w:val="24"/>
          <w:lang w:eastAsia="ru-RU"/>
        </w:rPr>
        <w:t>не позднее 20 числа месяца</w:t>
      </w:r>
      <w:r w:rsidRPr="00E35725">
        <w:rPr>
          <w:rFonts w:ascii="Times New Roman" w:eastAsia="Times New Roman" w:hAnsi="Times New Roman" w:cs="Times New Roman"/>
          <w:sz w:val="24"/>
          <w:szCs w:val="24"/>
          <w:lang w:eastAsia="ru-RU"/>
        </w:rPr>
        <w:t xml:space="preserve">, следующего за отчетным. </w:t>
      </w:r>
    </w:p>
    <w:p w:rsidR="00E35725" w:rsidRPr="00E35725" w:rsidRDefault="00E35725" w:rsidP="00E35725">
      <w:pPr>
        <w:spacing w:before="60" w:after="0"/>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sz w:val="24"/>
          <w:szCs w:val="24"/>
          <w:lang w:eastAsia="ru-RU"/>
        </w:rPr>
        <w:t>Раз в год ГРО предоставляет Потребителю акты сверок по расчетам за транспортировку газа в отчетном периоде. Потребитель обязан в течение 10 календарных дней рассмотреть Акт сверки, вернуть ГРО подписанный акт  сверки предыдущего периода, либо предоставить свои мотивированные возражения по акту.</w:t>
      </w:r>
      <w:r w:rsidRPr="00E35725">
        <w:rPr>
          <w:rFonts w:ascii="Times New Roman" w:eastAsia="Times New Roman" w:hAnsi="Times New Roman" w:cs="Times New Roman"/>
          <w:b/>
          <w:sz w:val="24"/>
          <w:szCs w:val="24"/>
          <w:lang w:eastAsia="ru-RU"/>
        </w:rPr>
        <w:t xml:space="preserve">  </w:t>
      </w:r>
    </w:p>
    <w:p w:rsidR="00E35725" w:rsidRPr="00E35725" w:rsidRDefault="00E35725" w:rsidP="00E35725">
      <w:pPr>
        <w:spacing w:after="0" w:line="240" w:lineRule="auto"/>
        <w:jc w:val="both"/>
        <w:rPr>
          <w:rFonts w:ascii="Times New Roman" w:eastAsia="Times New Roman" w:hAnsi="Times New Roman" w:cs="Times New Roman"/>
          <w:bCs/>
          <w:sz w:val="24"/>
          <w:szCs w:val="24"/>
          <w:lang w:eastAsia="ru-RU"/>
        </w:rPr>
      </w:pPr>
      <w:r w:rsidRPr="00E35725">
        <w:rPr>
          <w:rFonts w:ascii="Times New Roman" w:eastAsia="Times New Roman" w:hAnsi="Times New Roman" w:cs="Times New Roman"/>
          <w:b/>
          <w:sz w:val="24"/>
          <w:szCs w:val="24"/>
          <w:lang w:eastAsia="ru-RU"/>
        </w:rPr>
        <w:t xml:space="preserve">5.3. </w:t>
      </w:r>
      <w:r w:rsidRPr="00E35725">
        <w:rPr>
          <w:rFonts w:ascii="Times New Roman" w:eastAsia="Times New Roman" w:hAnsi="Times New Roman" w:cs="Times New Roman"/>
          <w:sz w:val="24"/>
          <w:szCs w:val="24"/>
          <w:lang w:eastAsia="ru-RU"/>
        </w:rPr>
        <w:t xml:space="preserve">Расчеты за транспортировку газа производятся посредством перевода Потребителем безналичных денежных средств на банковский (расчетный) счет ГРО платежными поручениями. Днем оплаты считается день зачисления на расчетный счет Поставщика. </w:t>
      </w:r>
      <w:r w:rsidRPr="00E35725">
        <w:rPr>
          <w:rFonts w:ascii="Times New Roman" w:eastAsia="Times New Roman" w:hAnsi="Times New Roman" w:cs="Times New Roman"/>
          <w:bCs/>
          <w:sz w:val="24"/>
          <w:szCs w:val="24"/>
          <w:lang w:eastAsia="ru-RU"/>
        </w:rPr>
        <w:t>Каждая из Сторон самостоятельно оплачивает сборы обслуживающего ее банка.</w:t>
      </w:r>
    </w:p>
    <w:p w:rsidR="00E35725" w:rsidRPr="00E35725" w:rsidRDefault="00E35725" w:rsidP="00E35725">
      <w:pPr>
        <w:spacing w:after="0" w:line="240" w:lineRule="auto"/>
        <w:jc w:val="both"/>
        <w:rPr>
          <w:rFonts w:ascii="Times New Roman" w:eastAsia="Times New Roman" w:hAnsi="Times New Roman" w:cs="Times New Roman"/>
          <w:lang w:eastAsia="ru-RU"/>
        </w:rPr>
      </w:pPr>
    </w:p>
    <w:p w:rsidR="00E35725" w:rsidRPr="00E35725" w:rsidRDefault="00E35725" w:rsidP="00E35725">
      <w:pPr>
        <w:numPr>
          <w:ilvl w:val="0"/>
          <w:numId w:val="3"/>
        </w:numPr>
        <w:spacing w:after="0" w:line="240" w:lineRule="auto"/>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ОТВЕТСТВЕННОСТЬ СТОРОН</w:t>
      </w:r>
    </w:p>
    <w:p w:rsidR="00E35725" w:rsidRPr="00E35725" w:rsidRDefault="00E35725" w:rsidP="00E35725">
      <w:pPr>
        <w:tabs>
          <w:tab w:val="num" w:pos="72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6.1. </w:t>
      </w:r>
      <w:r w:rsidRPr="00E35725">
        <w:rPr>
          <w:rFonts w:ascii="Times New Roman" w:eastAsia="Times New Roman" w:hAnsi="Times New Roman" w:cs="Times New Roman"/>
          <w:sz w:val="24"/>
          <w:szCs w:val="24"/>
          <w:lang w:eastAsia="ru-RU"/>
        </w:rPr>
        <w:t>При неоплате Потребителем за транспортировку газа в сроки, установленные Договором  и при наличии документов согласно п.5.2. ГРО имеет право в 30-ти дневный срок после предварительного письменного уведомления Потребителя, ограничить или полностью прекратить транспортировку газа Потребителю. Возобновление транспортировки  газа производится по соглашению Сторон после погашения задолженности Потребителя перед ГРО.</w:t>
      </w:r>
    </w:p>
    <w:p w:rsidR="00E35725" w:rsidRPr="00E35725" w:rsidRDefault="00E35725" w:rsidP="00E35725">
      <w:pPr>
        <w:spacing w:before="120" w:after="0" w:line="26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6.2. </w:t>
      </w:r>
      <w:r w:rsidRPr="00E35725">
        <w:rPr>
          <w:rFonts w:ascii="Times New Roman" w:eastAsia="Times New Roman" w:hAnsi="Times New Roman" w:cs="Times New Roman"/>
          <w:sz w:val="24"/>
          <w:szCs w:val="24"/>
          <w:lang w:eastAsia="ru-RU"/>
        </w:rPr>
        <w:t xml:space="preserve">За нарушение сроков оплаты, предусмотренных пунктом 5.2 настоящего договора, Потребитель уплачивает ГРО неустойку в форме пени за каждый  день просрочки из расчета значения учетной ставки ЦБ РФ годовых от неуплаченной суммы.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6.3</w:t>
      </w:r>
      <w:r w:rsidRPr="00E35725">
        <w:rPr>
          <w:rFonts w:ascii="Times New Roman" w:eastAsia="Times New Roman" w:hAnsi="Times New Roman" w:cs="Times New Roman"/>
          <w:sz w:val="24"/>
          <w:szCs w:val="24"/>
          <w:lang w:eastAsia="ru-RU"/>
        </w:rPr>
        <w:t>. В случае прекращения, перебоев иди других нарушений (отклонений) в предоставлении услуг по транспортировки газа по вине ГРО, ГРО оплачивает по требованию Потребителя неустойку в форме пени за каждый  день просрочки транспортировки газа из расчета значения учетной ставки ЦБ РФ годовых от неуплаченной суммы</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6.4.</w:t>
      </w:r>
      <w:r w:rsidRPr="00E35725">
        <w:rPr>
          <w:rFonts w:ascii="Times New Roman" w:eastAsia="Times New Roman" w:hAnsi="Times New Roman" w:cs="Times New Roman"/>
          <w:sz w:val="24"/>
          <w:szCs w:val="24"/>
          <w:lang w:eastAsia="ru-RU"/>
        </w:rPr>
        <w:t xml:space="preserve"> ГРО не несет ответственности за прекращение, перебои или другие нарушения (отклонения) в предоставлении услуг по транспортировки газа, вызванные действиями (бездействием) поставщика газа или третьих лиц, отвечающих за подачу газа в газораспределительную сеть ГРО.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6.5.</w:t>
      </w:r>
      <w:r w:rsidRPr="00E35725">
        <w:rPr>
          <w:rFonts w:ascii="Times New Roman" w:eastAsia="Times New Roman" w:hAnsi="Times New Roman" w:cs="Times New Roman"/>
          <w:sz w:val="24"/>
          <w:szCs w:val="24"/>
          <w:lang w:eastAsia="ru-RU"/>
        </w:rPr>
        <w:t xml:space="preserve"> В случае неисполнения или ненадлежащего исполнения обязательств по Договору, Стороны несут также ответственность в соответствии с законодательством Российской Федерации.</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7. УРЕГУЛИРОВАНИЕ СПОРОВ</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7.1.</w:t>
      </w:r>
      <w:r w:rsidRPr="00E35725">
        <w:rPr>
          <w:rFonts w:ascii="Times New Roman" w:eastAsia="Times New Roman" w:hAnsi="Times New Roman" w:cs="Times New Roman"/>
          <w:sz w:val="24"/>
          <w:szCs w:val="24"/>
          <w:lang w:eastAsia="ru-RU"/>
        </w:rPr>
        <w:t xml:space="preserve"> Все споры, разногласия или требования, связанные с исполнением договора, подлежат предварительному досудебному урегулированию путем направления письменной претензии.</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7.2</w:t>
      </w:r>
      <w:r w:rsidRPr="00E35725">
        <w:rPr>
          <w:rFonts w:ascii="Times New Roman" w:eastAsia="Times New Roman" w:hAnsi="Times New Roman" w:cs="Times New Roman"/>
          <w:sz w:val="24"/>
          <w:szCs w:val="24"/>
          <w:lang w:eastAsia="ru-RU"/>
        </w:rPr>
        <w:t xml:space="preserve"> Срок ответа на претензию — 10 дней со дня её получения. Днем получения Претензии считается пятый день с момента отправки заказного письма с уведомлением.</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7.3</w:t>
      </w:r>
      <w:r w:rsidRPr="00E35725">
        <w:rPr>
          <w:rFonts w:ascii="Times New Roman" w:eastAsia="Times New Roman" w:hAnsi="Times New Roman" w:cs="Times New Roman"/>
          <w:sz w:val="24"/>
          <w:szCs w:val="24"/>
          <w:lang w:eastAsia="ru-RU"/>
        </w:rPr>
        <w:t xml:space="preserve"> В случае не урегулирования споров в досудебном порядке, споры подлежат рассмотрению в судебном порядке в соответствии с нормами действующего гражданского законодательства РФ. </w:t>
      </w:r>
    </w:p>
    <w:p w:rsidR="00E35725" w:rsidRPr="00E35725" w:rsidRDefault="00E35725" w:rsidP="00E35725">
      <w:pPr>
        <w:spacing w:after="0" w:line="240" w:lineRule="auto"/>
        <w:jc w:val="both"/>
        <w:rPr>
          <w:rFonts w:ascii="Times New Roman" w:eastAsia="Times New Roman" w:hAnsi="Times New Roman" w:cs="Times New Roman"/>
          <w:color w:val="000000"/>
          <w:sz w:val="24"/>
          <w:szCs w:val="24"/>
          <w:lang w:eastAsia="ru-RU"/>
        </w:rPr>
      </w:pPr>
      <w:r w:rsidRPr="00E35725">
        <w:rPr>
          <w:rFonts w:ascii="Times New Roman" w:eastAsia="Times New Roman" w:hAnsi="Times New Roman" w:cs="Times New Roman"/>
          <w:b/>
          <w:sz w:val="24"/>
          <w:szCs w:val="24"/>
          <w:lang w:eastAsia="ru-RU"/>
        </w:rPr>
        <w:t>7.4.</w:t>
      </w:r>
      <w:r w:rsidRPr="00E35725">
        <w:rPr>
          <w:rFonts w:ascii="Times New Roman" w:eastAsia="Times New Roman" w:hAnsi="Times New Roman" w:cs="Times New Roman"/>
          <w:b/>
          <w:color w:val="000000"/>
          <w:sz w:val="24"/>
          <w:szCs w:val="24"/>
          <w:lang w:eastAsia="ru-RU"/>
        </w:rPr>
        <w:t xml:space="preserve"> </w:t>
      </w:r>
      <w:r w:rsidRPr="00E35725">
        <w:rPr>
          <w:rFonts w:ascii="Times New Roman" w:eastAsia="Times New Roman" w:hAnsi="Times New Roman" w:cs="Times New Roman"/>
          <w:color w:val="000000"/>
          <w:sz w:val="24"/>
          <w:szCs w:val="24"/>
          <w:lang w:eastAsia="ru-RU"/>
        </w:rPr>
        <w:t>Настоящий Договор толкуется и регулируется в соответствии с законодательством Российской Федерации.</w:t>
      </w:r>
    </w:p>
    <w:p w:rsidR="00E35725" w:rsidRDefault="00E35725" w:rsidP="00E35725">
      <w:pPr>
        <w:spacing w:after="0" w:line="240" w:lineRule="auto"/>
        <w:jc w:val="both"/>
        <w:rPr>
          <w:rFonts w:ascii="Times New Roman" w:eastAsia="Times New Roman" w:hAnsi="Times New Roman" w:cs="Times New Roman"/>
          <w:b/>
          <w:sz w:val="24"/>
          <w:szCs w:val="24"/>
          <w:lang w:eastAsia="ru-RU"/>
        </w:rPr>
      </w:pPr>
    </w:p>
    <w:p w:rsidR="00AF1798" w:rsidRDefault="00AF1798" w:rsidP="00E35725">
      <w:pPr>
        <w:spacing w:after="0" w:line="240" w:lineRule="auto"/>
        <w:jc w:val="both"/>
        <w:rPr>
          <w:rFonts w:ascii="Times New Roman" w:eastAsia="Times New Roman" w:hAnsi="Times New Roman" w:cs="Times New Roman"/>
          <w:b/>
          <w:sz w:val="24"/>
          <w:szCs w:val="24"/>
          <w:lang w:eastAsia="ru-RU"/>
        </w:rPr>
      </w:pPr>
    </w:p>
    <w:p w:rsidR="00AF1798" w:rsidRPr="00E35725" w:rsidRDefault="00AF1798" w:rsidP="00E35725">
      <w:pPr>
        <w:spacing w:after="0" w:line="240" w:lineRule="auto"/>
        <w:jc w:val="both"/>
        <w:rPr>
          <w:rFonts w:ascii="Times New Roman" w:eastAsia="Times New Roman" w:hAnsi="Times New Roman" w:cs="Times New Roman"/>
          <w:b/>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lastRenderedPageBreak/>
        <w:t>8. СРОК ДЕЙСТВИЯ ДОГОВОРА. ИЗМЕНЕНИЕ И РАСТОРЖЕНИЕ ДОГОВОРА</w:t>
      </w:r>
    </w:p>
    <w:p w:rsidR="00E35725" w:rsidRPr="00E35725" w:rsidRDefault="00E35725" w:rsidP="00E35725">
      <w:pPr>
        <w:numPr>
          <w:ilvl w:val="1"/>
          <w:numId w:val="2"/>
        </w:num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Договор заключен сроком с  </w:t>
      </w:r>
      <w:r w:rsidRPr="00E35725">
        <w:rPr>
          <w:rFonts w:ascii="Times New Roman" w:eastAsia="Times New Roman" w:hAnsi="Times New Roman" w:cs="Times New Roman"/>
          <w:color w:val="FF0000"/>
          <w:sz w:val="24"/>
          <w:szCs w:val="24"/>
          <w:lang w:eastAsia="ru-RU"/>
        </w:rPr>
        <w:t>«___» ____________ 20</w:t>
      </w:r>
      <w:r w:rsidR="00AF1798">
        <w:rPr>
          <w:rFonts w:ascii="Times New Roman" w:eastAsia="Times New Roman" w:hAnsi="Times New Roman" w:cs="Times New Roman"/>
          <w:color w:val="FF0000"/>
          <w:sz w:val="24"/>
          <w:szCs w:val="24"/>
          <w:lang w:eastAsia="ru-RU"/>
        </w:rPr>
        <w:t>23</w:t>
      </w:r>
      <w:r w:rsidRPr="00E35725">
        <w:rPr>
          <w:rFonts w:ascii="Times New Roman" w:eastAsia="Times New Roman" w:hAnsi="Times New Roman" w:cs="Times New Roman"/>
          <w:color w:val="FF0000"/>
          <w:sz w:val="24"/>
          <w:szCs w:val="24"/>
          <w:lang w:eastAsia="ru-RU"/>
        </w:rPr>
        <w:t xml:space="preserve"> г. по «___» ______________ 20</w:t>
      </w:r>
      <w:r w:rsidR="00AF1798">
        <w:rPr>
          <w:rFonts w:ascii="Times New Roman" w:eastAsia="Times New Roman" w:hAnsi="Times New Roman" w:cs="Times New Roman"/>
          <w:color w:val="FF0000"/>
          <w:sz w:val="24"/>
          <w:szCs w:val="24"/>
          <w:lang w:eastAsia="ru-RU"/>
        </w:rPr>
        <w:t>23</w:t>
      </w:r>
      <w:r w:rsidRPr="00E35725">
        <w:rPr>
          <w:rFonts w:ascii="Times New Roman" w:eastAsia="Times New Roman" w:hAnsi="Times New Roman" w:cs="Times New Roman"/>
          <w:sz w:val="24"/>
          <w:szCs w:val="24"/>
          <w:lang w:eastAsia="ru-RU"/>
        </w:rPr>
        <w:t xml:space="preserve"> г. включительно, а в части расчетов — до полного исполнения Сторонами своих обязательств. </w:t>
      </w:r>
    </w:p>
    <w:p w:rsidR="00E35725" w:rsidRPr="00E35725" w:rsidRDefault="00E35725" w:rsidP="00E35725">
      <w:pPr>
        <w:numPr>
          <w:ilvl w:val="1"/>
          <w:numId w:val="2"/>
        </w:numPr>
        <w:tabs>
          <w:tab w:val="num" w:pos="644"/>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В случае если за 30 (тридцать) дней до истечения срока действия настоящего Договора ни одна из Сторон письменно не заявит о своем намерении прекратить его действие, Договор считается автоматически продленным на следующий календарный год на тех же условиях. Указанный порядок пролонгации Договора действует ежегодно. Исключения предусматриваются настоящим Договором или отдельным письменным соглашением Сторон. </w:t>
      </w:r>
    </w:p>
    <w:p w:rsidR="00E35725" w:rsidRPr="00E35725" w:rsidRDefault="00E35725" w:rsidP="00E35725">
      <w:pPr>
        <w:numPr>
          <w:ilvl w:val="1"/>
          <w:numId w:val="2"/>
        </w:numPr>
        <w:tabs>
          <w:tab w:val="num" w:pos="-378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При пролонгации договора в порядке п. 8.2, стороны обязуются согласовать годовой объем с поквартальной разбивкой на новый срок не позднее 10 декабря предстоящего года путем подписания дополнительного соглашения к настоящему договору о дополнении п. 2.1. сведениями о планируемых объемах на предстоящий календарный год.</w:t>
      </w:r>
    </w:p>
    <w:p w:rsidR="00E35725" w:rsidRPr="00E35725" w:rsidRDefault="00E35725" w:rsidP="00E35725">
      <w:pPr>
        <w:numPr>
          <w:ilvl w:val="1"/>
          <w:numId w:val="2"/>
        </w:numPr>
        <w:tabs>
          <w:tab w:val="num" w:pos="-378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Настоящий договор считается заключенным и вступает в силу с даты его подписания Сторонами.</w:t>
      </w:r>
    </w:p>
    <w:p w:rsidR="00E35725" w:rsidRPr="00E35725" w:rsidRDefault="00E35725" w:rsidP="00E35725">
      <w:pPr>
        <w:numPr>
          <w:ilvl w:val="1"/>
          <w:numId w:val="2"/>
        </w:numPr>
        <w:tabs>
          <w:tab w:val="num" w:pos="-378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Изменение и расторжение договора, возможны по соглашению Сторон и в случаях,  предусмотренных законодательством РФ или настоящим Договором. </w:t>
      </w:r>
    </w:p>
    <w:p w:rsidR="00E35725" w:rsidRPr="00E35725" w:rsidRDefault="00E35725" w:rsidP="00E35725">
      <w:pPr>
        <w:numPr>
          <w:ilvl w:val="1"/>
          <w:numId w:val="2"/>
        </w:num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По требованию одной из Сторон договор может быть расторгнут или изменен по решению суда в случаях, установленных законом и настоящим договором. </w:t>
      </w:r>
    </w:p>
    <w:p w:rsidR="00E35725" w:rsidRPr="00E35725" w:rsidRDefault="00E35725" w:rsidP="00E35725">
      <w:pPr>
        <w:numPr>
          <w:ilvl w:val="1"/>
          <w:numId w:val="2"/>
        </w:num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По требованию ГРО договор может быть расторгнут досрочно в судебном порядке в следующих случаях: </w:t>
      </w:r>
    </w:p>
    <w:p w:rsidR="00E35725" w:rsidRPr="00E35725" w:rsidRDefault="00E35725" w:rsidP="00E35725">
      <w:pPr>
        <w:spacing w:after="0" w:line="240" w:lineRule="auto"/>
        <w:ind w:left="644"/>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Более 2-х раз подряд по истечении установленного договором срока платежа не осуществлении оплаты за полученный газ.</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ГРО вправе требовать досрочного расторжения договора только после направления Потребителю письменного предупреждения о необходимости исполнения им обязательства в разумный срок. </w:t>
      </w:r>
    </w:p>
    <w:p w:rsidR="00E35725" w:rsidRPr="00E35725" w:rsidRDefault="00E35725" w:rsidP="00E35725">
      <w:pPr>
        <w:numPr>
          <w:ilvl w:val="1"/>
          <w:numId w:val="2"/>
        </w:numPr>
        <w:tabs>
          <w:tab w:val="num" w:pos="-414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По требованию Потребителя настоящий договор может быть расторгнут судом в следующих случаях: </w:t>
      </w:r>
    </w:p>
    <w:p w:rsidR="00E35725" w:rsidRPr="00E35725" w:rsidRDefault="00E35725" w:rsidP="00E35725">
      <w:pPr>
        <w:spacing w:after="0" w:line="240" w:lineRule="auto"/>
        <w:ind w:left="540"/>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Нарушения режима транспортировки газа, в том числе неоднократные прекращения, перебои или другие нарушения (отклонения) в предоставлении услуг по транспортировки газа по вине ГРО</w:t>
      </w:r>
    </w:p>
    <w:p w:rsidR="00E35725" w:rsidRPr="00E35725" w:rsidRDefault="00E35725" w:rsidP="00E35725">
      <w:pPr>
        <w:numPr>
          <w:ilvl w:val="1"/>
          <w:numId w:val="2"/>
        </w:numPr>
        <w:tabs>
          <w:tab w:val="num" w:pos="-3960"/>
        </w:tabs>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sz w:val="24"/>
          <w:szCs w:val="24"/>
          <w:lang w:eastAsia="ru-RU"/>
        </w:rPr>
        <w:t xml:space="preserve">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(десять) рабочих дней. </w:t>
      </w:r>
    </w:p>
    <w:p w:rsidR="00E35725" w:rsidRPr="00E35725" w:rsidRDefault="00E35725" w:rsidP="00E35725">
      <w:pPr>
        <w:spacing w:after="0" w:line="240" w:lineRule="auto"/>
        <w:rPr>
          <w:rFonts w:ascii="Times New Roman" w:eastAsia="Times New Roman" w:hAnsi="Times New Roman" w:cs="Times New Roman"/>
          <w:sz w:val="24"/>
          <w:szCs w:val="24"/>
          <w:lang w:eastAsia="ru-RU"/>
        </w:rPr>
      </w:pPr>
    </w:p>
    <w:p w:rsidR="00E35725" w:rsidRPr="00E35725" w:rsidRDefault="00E35725" w:rsidP="00E35725">
      <w:pPr>
        <w:spacing w:after="0" w:line="240" w:lineRule="auto"/>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t>9. ОБСТОЯТЕЛЬСТВА НЕПРЕОДОЛИМОЙ СИЛЫ</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9.1</w:t>
      </w:r>
      <w:r w:rsidRPr="00E35725">
        <w:rPr>
          <w:rFonts w:ascii="Times New Roman" w:eastAsia="Times New Roman" w:hAnsi="Times New Roman" w:cs="Times New Roman"/>
          <w:sz w:val="24"/>
          <w:szCs w:val="24"/>
          <w:lang w:eastAsia="ru-RU"/>
        </w:rPr>
        <w:t>. Ни одна из Сторон не несет ответственности за полное или частичное неисполнение своих обязательств по Договору, если это явилось следствием действия обстоятельств непреодолимой силы, а именно: наводнение, пожар, землетрясение, война или военные действия, которые начались после заключения Договора, а также действий Правительства РФ, если эти обстоятельства и действия непосредственно повлияли на исполнение Сторонами своих обязательств по Договору.</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9.2.</w:t>
      </w:r>
      <w:r w:rsidRPr="00E35725">
        <w:rPr>
          <w:rFonts w:ascii="Times New Roman" w:eastAsia="Times New Roman" w:hAnsi="Times New Roman" w:cs="Times New Roman"/>
          <w:sz w:val="24"/>
          <w:szCs w:val="24"/>
          <w:lang w:eastAsia="ru-RU"/>
        </w:rPr>
        <w:t xml:space="preserve"> Если вышеуказанные обстоятельства непосредственно влияют на выполнение обязательств в период исполнения Договора, срок выполнения Сторонами своих обязательств может быть продлен по их согласию соответственно на время действия обстоятельств непреодолимой силы</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9.3.</w:t>
      </w:r>
      <w:r w:rsidRPr="00E35725">
        <w:rPr>
          <w:rFonts w:ascii="Times New Roman" w:eastAsia="Times New Roman" w:hAnsi="Times New Roman" w:cs="Times New Roman"/>
          <w:sz w:val="24"/>
          <w:szCs w:val="24"/>
          <w:lang w:eastAsia="ru-RU"/>
        </w:rPr>
        <w:t xml:space="preserve"> Сторона, для которой исполнение своих обязательств становится невозможным, должна немедленно направить уведомление другой Стороне, в котором в письменной форме сообщить о возникновении, предположительном сроке действия и прекращения вышеуказанных обстоятельств. Факты, изложенные в сообщении, должны быть подтверждены свидетельством Торгово-промышленной палаты РФ; в случае, если такое уведомление не было направлено или направлено не вовремя, Стороны имеют право рассматривать вышеуказанные обстоятельства как причину, не препятствующую выполнению другой Стороной принятых на себя обязательств.</w:t>
      </w:r>
    </w:p>
    <w:p w:rsidR="00AF1798" w:rsidRDefault="00AF1798" w:rsidP="00E35725">
      <w:pPr>
        <w:spacing w:after="0" w:line="240" w:lineRule="auto"/>
        <w:jc w:val="both"/>
        <w:rPr>
          <w:rFonts w:ascii="Times New Roman" w:eastAsia="Times New Roman" w:hAnsi="Times New Roman" w:cs="Times New Roman"/>
          <w:b/>
          <w:sz w:val="24"/>
          <w:szCs w:val="24"/>
          <w:lang w:eastAsia="ru-RU"/>
        </w:rPr>
      </w:pPr>
    </w:p>
    <w:p w:rsidR="00AF1798" w:rsidRDefault="00AF1798" w:rsidP="00E35725">
      <w:pPr>
        <w:spacing w:after="0" w:line="240" w:lineRule="auto"/>
        <w:jc w:val="both"/>
        <w:rPr>
          <w:rFonts w:ascii="Times New Roman" w:eastAsia="Times New Roman" w:hAnsi="Times New Roman" w:cs="Times New Roman"/>
          <w:b/>
          <w:sz w:val="24"/>
          <w:szCs w:val="24"/>
          <w:lang w:eastAsia="ru-RU"/>
        </w:rPr>
      </w:pPr>
    </w:p>
    <w:p w:rsidR="00E35725" w:rsidRPr="00E35725" w:rsidRDefault="00E35725" w:rsidP="00E35725">
      <w:pPr>
        <w:spacing w:after="0" w:line="240" w:lineRule="auto"/>
        <w:jc w:val="both"/>
        <w:rPr>
          <w:rFonts w:ascii="Times New Roman" w:eastAsia="Times New Roman" w:hAnsi="Times New Roman" w:cs="Times New Roman"/>
          <w:b/>
          <w:sz w:val="24"/>
          <w:szCs w:val="24"/>
          <w:lang w:eastAsia="ru-RU"/>
        </w:rPr>
      </w:pPr>
      <w:r w:rsidRPr="00E35725">
        <w:rPr>
          <w:rFonts w:ascii="Times New Roman" w:eastAsia="Times New Roman" w:hAnsi="Times New Roman" w:cs="Times New Roman"/>
          <w:b/>
          <w:sz w:val="24"/>
          <w:szCs w:val="24"/>
          <w:lang w:eastAsia="ru-RU"/>
        </w:rPr>
        <w:lastRenderedPageBreak/>
        <w:t>10. ПРОЧИЕ УСЛОВИЯ</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10.1</w:t>
      </w:r>
      <w:r w:rsidRPr="00E35725">
        <w:rPr>
          <w:rFonts w:ascii="Times New Roman" w:eastAsia="Times New Roman" w:hAnsi="Times New Roman" w:cs="Times New Roman"/>
          <w:sz w:val="24"/>
          <w:szCs w:val="24"/>
          <w:lang w:eastAsia="ru-RU"/>
        </w:rPr>
        <w:t>. Все действия Сторон, определяемые Договором, являются конфиденциальными и составляют коммерческую тайну. Стороны обязуются предпринимать все возможные меры с тем, чтобы  предохранить распространение конфиденциальной информации любым третьим лицам в какой бы то ни было форме.</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10.2.</w:t>
      </w:r>
      <w:r w:rsidRPr="00E35725">
        <w:rPr>
          <w:rFonts w:ascii="Times New Roman" w:eastAsia="Times New Roman" w:hAnsi="Times New Roman" w:cs="Times New Roman"/>
          <w:sz w:val="24"/>
          <w:szCs w:val="24"/>
          <w:lang w:eastAsia="ru-RU"/>
        </w:rPr>
        <w:t xml:space="preserve"> Стороны договорились, что конфиденциальная информация означает любые и все документы, информацию, акты и документы любого вида, связанные с положениями и условиями Договора, операциями Сторон в связи с ним, любыми переговорами между Сторонами в отношении  вышеуказанного, состоянием дел, составляющим обязательства Сторон, а также какие-либо финансовые, коммерческие и производственные секреты, принадлежащие Сторонам и ставшие известными Сторонам друг о друге в течение срока действия Договора.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10.3.</w:t>
      </w:r>
      <w:r w:rsidRPr="00E35725">
        <w:rPr>
          <w:rFonts w:ascii="Times New Roman" w:eastAsia="Times New Roman" w:hAnsi="Times New Roman" w:cs="Times New Roman"/>
          <w:sz w:val="24"/>
          <w:szCs w:val="24"/>
          <w:lang w:eastAsia="ru-RU"/>
        </w:rPr>
        <w:t xml:space="preserve"> Стороны  в  любое время действия  Договора обязуются предоставлять друг другу информацию, необходимую и обоснованно запрошенную для того, чтобы  дать возможность каждой из Сторон  выполнить своевременно и надлежащим образом свои обязательства по Договору.</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 xml:space="preserve">10.4. </w:t>
      </w:r>
      <w:r w:rsidRPr="00E35725">
        <w:rPr>
          <w:rFonts w:ascii="Times New Roman" w:eastAsia="Times New Roman" w:hAnsi="Times New Roman" w:cs="Times New Roman"/>
          <w:sz w:val="24"/>
          <w:szCs w:val="24"/>
          <w:lang w:eastAsia="ru-RU"/>
        </w:rPr>
        <w:t>После подписания Договора все предварительные переговоры и переписка по нему, теряют  юридическую силу.</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sz w:val="24"/>
          <w:szCs w:val="24"/>
          <w:lang w:eastAsia="ru-RU"/>
        </w:rPr>
        <w:t>10.5.</w:t>
      </w:r>
      <w:r w:rsidRPr="00E35725">
        <w:rPr>
          <w:rFonts w:ascii="Times New Roman" w:eastAsia="Times New Roman" w:hAnsi="Times New Roman" w:cs="Times New Roman"/>
          <w:sz w:val="24"/>
          <w:szCs w:val="24"/>
          <w:lang w:eastAsia="ru-RU"/>
        </w:rPr>
        <w:t xml:space="preserve"> Все исправления по тексту Договора имеют юридическую силу только при взаимном их удостоверении органами управления (уполномоченными представителями) Сторон в каждом отдельном случае.</w:t>
      </w:r>
    </w:p>
    <w:p w:rsidR="00E35725" w:rsidRPr="00E35725" w:rsidRDefault="00E35725" w:rsidP="00E35725">
      <w:pPr>
        <w:spacing w:after="0" w:line="240" w:lineRule="auto"/>
        <w:jc w:val="both"/>
        <w:rPr>
          <w:rFonts w:ascii="Times New Roman" w:eastAsia="Times New Roman" w:hAnsi="Times New Roman" w:cs="Times New Roman"/>
          <w:b/>
          <w:color w:val="000000"/>
          <w:sz w:val="24"/>
          <w:szCs w:val="24"/>
          <w:lang w:eastAsia="ru-RU"/>
        </w:rPr>
      </w:pPr>
      <w:r w:rsidRPr="00E35725">
        <w:rPr>
          <w:rFonts w:ascii="Times New Roman" w:eastAsia="Times New Roman" w:hAnsi="Times New Roman" w:cs="Times New Roman"/>
          <w:b/>
          <w:sz w:val="24"/>
          <w:szCs w:val="24"/>
          <w:lang w:eastAsia="ru-RU"/>
        </w:rPr>
        <w:t>10.6.</w:t>
      </w:r>
      <w:r w:rsidRPr="00E35725">
        <w:rPr>
          <w:rFonts w:ascii="Times New Roman" w:eastAsia="Times New Roman" w:hAnsi="Times New Roman" w:cs="Times New Roman"/>
          <w:sz w:val="24"/>
          <w:szCs w:val="24"/>
          <w:lang w:eastAsia="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с момента их подписания Сторонами.</w:t>
      </w:r>
      <w:r w:rsidRPr="00E35725">
        <w:rPr>
          <w:rFonts w:ascii="Times New Roman" w:eastAsia="Times New Roman" w:hAnsi="Times New Roman" w:cs="Times New Roman"/>
          <w:b/>
          <w:color w:val="000000"/>
          <w:sz w:val="24"/>
          <w:szCs w:val="24"/>
          <w:lang w:eastAsia="ru-RU"/>
        </w:rPr>
        <w:t xml:space="preserve"> </w:t>
      </w:r>
    </w:p>
    <w:p w:rsidR="00E35725" w:rsidRPr="00E35725" w:rsidRDefault="00E35725" w:rsidP="00E35725">
      <w:pPr>
        <w:spacing w:after="0" w:line="240" w:lineRule="auto"/>
        <w:jc w:val="both"/>
        <w:rPr>
          <w:rFonts w:ascii="Times New Roman" w:eastAsia="Times New Roman" w:hAnsi="Times New Roman" w:cs="Times New Roman"/>
          <w:sz w:val="24"/>
          <w:szCs w:val="24"/>
          <w:lang w:eastAsia="ru-RU"/>
        </w:rPr>
      </w:pPr>
      <w:r w:rsidRPr="00E35725">
        <w:rPr>
          <w:rFonts w:ascii="Times New Roman" w:eastAsia="Times New Roman" w:hAnsi="Times New Roman" w:cs="Times New Roman"/>
          <w:b/>
          <w:color w:val="000000"/>
          <w:sz w:val="24"/>
          <w:szCs w:val="24"/>
          <w:lang w:eastAsia="ru-RU"/>
        </w:rPr>
        <w:t>10.7.</w:t>
      </w:r>
      <w:r w:rsidRPr="00E35725">
        <w:rPr>
          <w:rFonts w:ascii="Times New Roman" w:eastAsia="Times New Roman" w:hAnsi="Times New Roman" w:cs="Times New Roman"/>
          <w:color w:val="000000"/>
          <w:sz w:val="24"/>
          <w:szCs w:val="24"/>
          <w:lang w:eastAsia="ru-RU"/>
        </w:rPr>
        <w:t xml:space="preserve"> </w:t>
      </w:r>
      <w:r w:rsidRPr="00E35725">
        <w:rPr>
          <w:rFonts w:ascii="Times New Roman" w:eastAsia="Times New Roman" w:hAnsi="Times New Roman" w:cs="Times New Roman"/>
          <w:sz w:val="24"/>
          <w:szCs w:val="24"/>
          <w:lang w:eastAsia="ru-RU"/>
        </w:rPr>
        <w:t xml:space="preserve">Настоящий Договор составлен в 2 (двух) экземплярах, один экземпляр – для ГРО, второй экземпляр – для Потребителя. Все экземпляры идентичны и имеют одинаковую юридическую силу. </w:t>
      </w:r>
    </w:p>
    <w:p w:rsidR="00E35725" w:rsidRPr="00E35725" w:rsidRDefault="00E35725" w:rsidP="00E35725">
      <w:pPr>
        <w:keepNext/>
        <w:spacing w:before="200" w:after="120" w:line="240" w:lineRule="auto"/>
        <w:outlineLvl w:val="0"/>
        <w:rPr>
          <w:rFonts w:ascii="Times New Roman" w:eastAsia="Times New Roman" w:hAnsi="Times New Roman" w:cs="Times New Roman"/>
          <w:b/>
          <w:spacing w:val="40"/>
          <w:kern w:val="28"/>
          <w:szCs w:val="20"/>
          <w:lang w:eastAsia="ru-RU"/>
        </w:rPr>
      </w:pPr>
      <w:r w:rsidRPr="00E35725">
        <w:rPr>
          <w:rFonts w:ascii="Times New Roman" w:eastAsia="Times New Roman" w:hAnsi="Times New Roman" w:cs="Times New Roman"/>
          <w:b/>
          <w:spacing w:val="40"/>
          <w:kern w:val="28"/>
          <w:szCs w:val="20"/>
          <w:lang w:eastAsia="ru-RU"/>
        </w:rPr>
        <w:t xml:space="preserve">11. </w:t>
      </w:r>
      <w:r w:rsidRPr="00E35725">
        <w:rPr>
          <w:rFonts w:ascii="Times New Roman" w:eastAsia="Times New Roman" w:hAnsi="Times New Roman" w:cs="Times New Roman"/>
          <w:b/>
          <w:kern w:val="28"/>
          <w:sz w:val="24"/>
          <w:szCs w:val="24"/>
          <w:lang w:eastAsia="ru-RU"/>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69"/>
      </w:tblGrid>
      <w:tr w:rsidR="00E35725" w:rsidRPr="00E35725" w:rsidTr="005041E1">
        <w:trPr>
          <w:trHeight w:val="1125"/>
        </w:trPr>
        <w:tc>
          <w:tcPr>
            <w:tcW w:w="4928" w:type="dxa"/>
          </w:tcPr>
          <w:p w:rsidR="00AF1798" w:rsidRPr="00A73287" w:rsidRDefault="00AF1798" w:rsidP="00AF1798">
            <w:pPr>
              <w:spacing w:after="0" w:line="240" w:lineRule="auto"/>
              <w:rPr>
                <w:rFonts w:ascii="Times New Roman" w:eastAsia="Calibri" w:hAnsi="Times New Roman" w:cs="Times New Roman"/>
                <w:b/>
                <w:iCs/>
                <w:lang w:eastAsia="ru-RU"/>
              </w:rPr>
            </w:pPr>
            <w:r w:rsidRPr="00A73287">
              <w:rPr>
                <w:rFonts w:ascii="Times New Roman" w:eastAsia="Calibri" w:hAnsi="Times New Roman" w:cs="Times New Roman"/>
                <w:b/>
                <w:iCs/>
                <w:lang w:eastAsia="ru-RU"/>
              </w:rPr>
              <w:t>«Исполнитель»</w:t>
            </w:r>
          </w:p>
          <w:p w:rsidR="00AF1798" w:rsidRPr="00A73287" w:rsidRDefault="00AF1798" w:rsidP="00AF1798">
            <w:pPr>
              <w:spacing w:after="0" w:line="240" w:lineRule="auto"/>
              <w:rPr>
                <w:rFonts w:ascii="Times New Roman" w:eastAsia="Calibri" w:hAnsi="Times New Roman" w:cs="Times New Roman"/>
                <w:b/>
                <w:iCs/>
                <w:lang w:eastAsia="ru-RU"/>
              </w:rPr>
            </w:pPr>
            <w:r w:rsidRPr="00A73287">
              <w:rPr>
                <w:rFonts w:ascii="Times New Roman" w:eastAsia="Calibri" w:hAnsi="Times New Roman" w:cs="Times New Roman"/>
                <w:b/>
                <w:iCs/>
                <w:lang w:eastAsia="ru-RU"/>
              </w:rPr>
              <w:t>Потребительский кооператив по содействию его членам в решении общих социально-хозяйственных задач «Толмачевский» (ПК «Толмачевский»)</w:t>
            </w:r>
          </w:p>
          <w:p w:rsidR="00AF1798" w:rsidRPr="00AF1798" w:rsidRDefault="00AF1798" w:rsidP="00AF1798">
            <w:pPr>
              <w:spacing w:after="0" w:line="240" w:lineRule="auto"/>
              <w:rPr>
                <w:rFonts w:ascii="Times New Roman" w:eastAsia="Calibri" w:hAnsi="Times New Roman" w:cs="Times New Roman"/>
                <w:iCs/>
                <w:lang w:eastAsia="ru-RU"/>
              </w:rPr>
            </w:pPr>
            <w:r w:rsidRPr="00AF1798">
              <w:rPr>
                <w:rFonts w:ascii="Times New Roman" w:eastAsia="Calibri" w:hAnsi="Times New Roman" w:cs="Times New Roman"/>
                <w:iCs/>
                <w:lang w:eastAsia="ru-RU"/>
              </w:rPr>
              <w:t>Юридический адрес: 633100 РФ, НСО, Новосибирский район, с. Толмачево, микрорайон «Пригородный простор», ул. Квашнина, д.1</w:t>
            </w:r>
          </w:p>
          <w:p w:rsidR="00AF1798" w:rsidRPr="00AF1798" w:rsidRDefault="00AF1798" w:rsidP="00AF1798">
            <w:pPr>
              <w:spacing w:after="0" w:line="240" w:lineRule="auto"/>
              <w:rPr>
                <w:rFonts w:ascii="Times New Roman" w:eastAsia="Calibri" w:hAnsi="Times New Roman" w:cs="Times New Roman"/>
                <w:iCs/>
                <w:lang w:eastAsia="ru-RU"/>
              </w:rPr>
            </w:pPr>
            <w:r w:rsidRPr="00AF1798">
              <w:rPr>
                <w:rFonts w:ascii="Times New Roman" w:eastAsia="Calibri" w:hAnsi="Times New Roman" w:cs="Times New Roman"/>
                <w:iCs/>
                <w:lang w:eastAsia="ru-RU"/>
              </w:rPr>
              <w:t>ИНН/КПП 5406637061/543301001, ОРГН</w:t>
            </w:r>
            <w:bookmarkStart w:id="0" w:name="_GoBack"/>
            <w:bookmarkEnd w:id="0"/>
            <w:r w:rsidRPr="00AF1798">
              <w:rPr>
                <w:rFonts w:ascii="Times New Roman" w:eastAsia="Calibri" w:hAnsi="Times New Roman" w:cs="Times New Roman"/>
                <w:iCs/>
                <w:lang w:eastAsia="ru-RU"/>
              </w:rPr>
              <w:t xml:space="preserve"> 1105476032738</w:t>
            </w:r>
          </w:p>
          <w:p w:rsidR="00AF1798" w:rsidRPr="00AF1798" w:rsidRDefault="00AF1798" w:rsidP="00AF1798">
            <w:pPr>
              <w:spacing w:after="0" w:line="240" w:lineRule="auto"/>
              <w:rPr>
                <w:rFonts w:ascii="Times New Roman" w:eastAsia="Calibri" w:hAnsi="Times New Roman" w:cs="Times New Roman"/>
                <w:iCs/>
                <w:lang w:eastAsia="ru-RU"/>
              </w:rPr>
            </w:pPr>
            <w:r w:rsidRPr="00AF1798">
              <w:rPr>
                <w:rFonts w:ascii="Times New Roman" w:eastAsia="Calibri" w:hAnsi="Times New Roman" w:cs="Times New Roman"/>
                <w:iCs/>
                <w:lang w:eastAsia="ru-RU"/>
              </w:rPr>
              <w:t xml:space="preserve">р/с 40703810700000000440 в Новосибирском филиале «ФК Открытие» (ПАО) г. Новосибирск </w:t>
            </w:r>
          </w:p>
          <w:p w:rsidR="00AF1798" w:rsidRPr="00AF1798" w:rsidRDefault="00AF1798" w:rsidP="00AF1798">
            <w:pPr>
              <w:spacing w:after="0" w:line="240" w:lineRule="auto"/>
              <w:rPr>
                <w:rFonts w:ascii="Times New Roman" w:eastAsia="Calibri" w:hAnsi="Times New Roman" w:cs="Times New Roman"/>
                <w:iCs/>
                <w:lang w:eastAsia="ru-RU"/>
              </w:rPr>
            </w:pPr>
            <w:r w:rsidRPr="00AF1798">
              <w:rPr>
                <w:rFonts w:ascii="Times New Roman" w:eastAsia="Calibri" w:hAnsi="Times New Roman" w:cs="Times New Roman"/>
                <w:iCs/>
                <w:lang w:eastAsia="ru-RU"/>
              </w:rPr>
              <w:t>к/счет: 30101810550040000839</w:t>
            </w:r>
          </w:p>
          <w:p w:rsidR="00AF1798" w:rsidRPr="00AF1798" w:rsidRDefault="00AF1798" w:rsidP="00AF1798">
            <w:pPr>
              <w:spacing w:after="0" w:line="240" w:lineRule="auto"/>
              <w:rPr>
                <w:rFonts w:ascii="Times New Roman" w:eastAsia="Calibri" w:hAnsi="Times New Roman" w:cs="Times New Roman"/>
                <w:iCs/>
                <w:lang w:eastAsia="ru-RU"/>
              </w:rPr>
            </w:pPr>
            <w:r>
              <w:rPr>
                <w:rFonts w:ascii="Times New Roman" w:eastAsia="Calibri" w:hAnsi="Times New Roman" w:cs="Times New Roman"/>
                <w:iCs/>
                <w:lang w:eastAsia="ru-RU"/>
              </w:rPr>
              <w:t>БИК: 045004839</w:t>
            </w:r>
          </w:p>
          <w:p w:rsidR="00E35725" w:rsidRPr="00E35725" w:rsidRDefault="00E35725" w:rsidP="00E35725">
            <w:pPr>
              <w:spacing w:after="0" w:line="240" w:lineRule="auto"/>
              <w:rPr>
                <w:rFonts w:ascii="Times New Roman" w:eastAsia="Times New Roman" w:hAnsi="Times New Roman" w:cs="Times New Roman"/>
                <w:b/>
                <w:bCs/>
                <w:lang w:eastAsia="ru-RU"/>
              </w:rPr>
            </w:pPr>
          </w:p>
          <w:p w:rsidR="00E35725" w:rsidRPr="00E35725" w:rsidRDefault="00AF1798" w:rsidP="00E35725">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Председатель</w:t>
            </w:r>
          </w:p>
          <w:p w:rsidR="00E35725" w:rsidRPr="00E35725" w:rsidRDefault="00E35725" w:rsidP="00E35725">
            <w:pPr>
              <w:spacing w:after="0" w:line="240" w:lineRule="auto"/>
              <w:rPr>
                <w:rFonts w:ascii="Times New Roman" w:eastAsia="Times New Roman" w:hAnsi="Times New Roman" w:cs="Times New Roman"/>
                <w:b/>
                <w:bCs/>
                <w:lang w:eastAsia="ru-RU"/>
              </w:rPr>
            </w:pPr>
          </w:p>
          <w:p w:rsidR="00E35725" w:rsidRPr="00E35725" w:rsidRDefault="00E35725" w:rsidP="00E35725">
            <w:pPr>
              <w:spacing w:after="0" w:line="240" w:lineRule="auto"/>
              <w:rPr>
                <w:rFonts w:ascii="Times New Roman" w:eastAsia="Times New Roman" w:hAnsi="Times New Roman" w:cs="Times New Roman"/>
                <w:b/>
                <w:bCs/>
                <w:lang w:eastAsia="ru-RU"/>
              </w:rPr>
            </w:pPr>
            <w:r w:rsidRPr="00E35725">
              <w:rPr>
                <w:rFonts w:ascii="Times New Roman" w:eastAsia="Times New Roman" w:hAnsi="Times New Roman" w:cs="Times New Roman"/>
                <w:b/>
                <w:bCs/>
                <w:lang w:eastAsia="ru-RU"/>
              </w:rPr>
              <w:t>________________А.</w:t>
            </w:r>
            <w:r w:rsidR="00AF1798">
              <w:rPr>
                <w:rFonts w:ascii="Times New Roman" w:eastAsia="Times New Roman" w:hAnsi="Times New Roman" w:cs="Times New Roman"/>
                <w:b/>
                <w:bCs/>
                <w:lang w:eastAsia="ru-RU"/>
              </w:rPr>
              <w:t>В. Кузнецов</w:t>
            </w:r>
          </w:p>
          <w:p w:rsidR="00E35725" w:rsidRPr="00E35725" w:rsidRDefault="00E35725" w:rsidP="00E35725">
            <w:pPr>
              <w:spacing w:after="0" w:line="240" w:lineRule="auto"/>
              <w:rPr>
                <w:rFonts w:ascii="Times New Roman" w:eastAsia="Times New Roman" w:hAnsi="Times New Roman" w:cs="Times New Roman"/>
                <w:bCs/>
                <w:lang w:eastAsia="ru-RU"/>
              </w:rPr>
            </w:pPr>
            <w:r w:rsidRPr="00E35725">
              <w:rPr>
                <w:rFonts w:ascii="Times New Roman" w:eastAsia="Times New Roman" w:hAnsi="Times New Roman" w:cs="Times New Roman"/>
                <w:b/>
                <w:bCs/>
                <w:lang w:eastAsia="ru-RU"/>
              </w:rPr>
              <w:t xml:space="preserve">                          </w:t>
            </w:r>
            <w:r w:rsidRPr="00E35725">
              <w:rPr>
                <w:rFonts w:ascii="Times New Roman" w:eastAsia="Times New Roman" w:hAnsi="Times New Roman" w:cs="Times New Roman"/>
                <w:bCs/>
                <w:sz w:val="20"/>
                <w:lang w:eastAsia="ru-RU"/>
              </w:rPr>
              <w:t>М.П.</w:t>
            </w:r>
          </w:p>
        </w:tc>
        <w:tc>
          <w:tcPr>
            <w:tcW w:w="5188" w:type="dxa"/>
          </w:tcPr>
          <w:p w:rsidR="00E35725" w:rsidRPr="00E35725" w:rsidRDefault="00E35725" w:rsidP="00E35725">
            <w:pPr>
              <w:spacing w:after="0" w:line="240" w:lineRule="auto"/>
              <w:rPr>
                <w:rFonts w:ascii="Times New Roman" w:eastAsia="Times New Roman" w:hAnsi="Times New Roman" w:cs="Times New Roman"/>
                <w:lang w:eastAsia="ru-RU"/>
              </w:rPr>
            </w:pPr>
            <w:r w:rsidRPr="00E35725">
              <w:rPr>
                <w:rFonts w:ascii="Times New Roman" w:eastAsia="Times New Roman" w:hAnsi="Times New Roman" w:cs="Times New Roman"/>
                <w:b/>
                <w:bCs/>
                <w:lang w:eastAsia="ru-RU"/>
              </w:rPr>
              <w:t>Потребитель:</w:t>
            </w:r>
          </w:p>
          <w:p w:rsidR="00E35725" w:rsidRPr="00E35725" w:rsidRDefault="00E35725" w:rsidP="00E35725">
            <w:pPr>
              <w:suppressAutoHyphens/>
              <w:spacing w:after="0" w:line="200" w:lineRule="atLeast"/>
              <w:rPr>
                <w:rFonts w:ascii="Times New Roman" w:eastAsia="Times New Roman" w:hAnsi="Times New Roman" w:cs="Times New Roman"/>
                <w:iCs/>
                <w:color w:val="00000A"/>
                <w:kern w:val="1"/>
                <w:shd w:val="clear" w:color="auto" w:fill="FFFFFF"/>
                <w:lang w:eastAsia="ar-SA"/>
              </w:rPr>
            </w:pPr>
            <w:r w:rsidRPr="00E35725">
              <w:rPr>
                <w:rFonts w:ascii="Times New Roman" w:eastAsia="Calibri" w:hAnsi="Times New Roman" w:cs="Times New Roman"/>
                <w:b/>
                <w:iCs/>
                <w:color w:val="FF0000"/>
                <w:kern w:val="1"/>
                <w:shd w:val="clear" w:color="auto" w:fill="FFFFFF"/>
                <w:lang w:eastAsia="ar-SA"/>
              </w:rPr>
              <w:t xml:space="preserve">ООО «Потребитель» </w:t>
            </w:r>
          </w:p>
          <w:p w:rsidR="00E35725" w:rsidRPr="00E35725" w:rsidRDefault="00E35725" w:rsidP="00E35725">
            <w:pPr>
              <w:suppressAutoHyphens/>
              <w:spacing w:after="0" w:line="200" w:lineRule="atLeast"/>
              <w:rPr>
                <w:rFonts w:ascii="Times New Roman" w:eastAsia="Times New Roman"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FF0000"/>
                <w:kern w:val="1"/>
                <w:shd w:val="clear" w:color="auto" w:fill="FFFFFF"/>
                <w:lang w:eastAsia="ar-SA"/>
              </w:rPr>
            </w:pPr>
            <w:r w:rsidRPr="00E35725">
              <w:rPr>
                <w:rFonts w:ascii="Times New Roman" w:eastAsia="Calibri" w:hAnsi="Times New Roman" w:cs="Times New Roman"/>
                <w:iCs/>
                <w:color w:val="FF0000"/>
                <w:kern w:val="1"/>
                <w:shd w:val="clear" w:color="auto" w:fill="FFFFFF"/>
                <w:lang w:eastAsia="ar-SA"/>
              </w:rPr>
              <w:t>Реквизиты потребителя</w:t>
            </w: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Pr="00E35725" w:rsidRDefault="00E35725" w:rsidP="00E35725">
            <w:pPr>
              <w:suppressAutoHyphens/>
              <w:spacing w:after="0" w:line="200" w:lineRule="atLeast"/>
              <w:rPr>
                <w:rFonts w:ascii="Times New Roman" w:eastAsia="Calibri" w:hAnsi="Times New Roman" w:cs="Times New Roman"/>
                <w:iCs/>
                <w:color w:val="00000A"/>
                <w:kern w:val="1"/>
                <w:shd w:val="clear" w:color="auto" w:fill="FFFFFF"/>
                <w:lang w:eastAsia="ar-SA"/>
              </w:rPr>
            </w:pPr>
          </w:p>
          <w:p w:rsidR="00E35725" w:rsidRDefault="00E35725" w:rsidP="00E35725">
            <w:pPr>
              <w:spacing w:after="0" w:line="240" w:lineRule="auto"/>
              <w:rPr>
                <w:rFonts w:ascii="Times New Roman" w:eastAsia="Times New Roman" w:hAnsi="Times New Roman" w:cs="Times New Roman"/>
                <w:b/>
                <w:bCs/>
                <w:lang w:eastAsia="ru-RU"/>
              </w:rPr>
            </w:pPr>
          </w:p>
          <w:p w:rsidR="00AF1798" w:rsidRPr="00E35725" w:rsidRDefault="00AF1798" w:rsidP="00E35725">
            <w:pPr>
              <w:spacing w:after="0" w:line="240" w:lineRule="auto"/>
              <w:rPr>
                <w:rFonts w:ascii="Times New Roman" w:eastAsia="Times New Roman" w:hAnsi="Times New Roman" w:cs="Times New Roman"/>
                <w:b/>
                <w:bCs/>
                <w:lang w:eastAsia="ru-RU"/>
              </w:rPr>
            </w:pPr>
          </w:p>
          <w:p w:rsidR="00E35725" w:rsidRPr="00E35725" w:rsidRDefault="00E35725" w:rsidP="00E35725">
            <w:pPr>
              <w:spacing w:after="0" w:line="240" w:lineRule="auto"/>
              <w:rPr>
                <w:rFonts w:ascii="Times New Roman" w:eastAsia="Times New Roman" w:hAnsi="Times New Roman" w:cs="Times New Roman"/>
                <w:b/>
                <w:bCs/>
                <w:lang w:eastAsia="ru-RU"/>
              </w:rPr>
            </w:pPr>
            <w:r w:rsidRPr="00E35725">
              <w:rPr>
                <w:rFonts w:ascii="Times New Roman" w:eastAsia="Times New Roman" w:hAnsi="Times New Roman" w:cs="Times New Roman"/>
                <w:b/>
                <w:bCs/>
                <w:lang w:eastAsia="ru-RU"/>
              </w:rPr>
              <w:t xml:space="preserve">____________________ / </w:t>
            </w:r>
            <w:r w:rsidR="00AF1798">
              <w:rPr>
                <w:rFonts w:ascii="Times New Roman" w:eastAsia="Times New Roman" w:hAnsi="Times New Roman" w:cs="Times New Roman"/>
                <w:b/>
                <w:bCs/>
                <w:lang w:eastAsia="ru-RU"/>
              </w:rPr>
              <w:t>_________________</w:t>
            </w:r>
            <w:r w:rsidRPr="00E35725">
              <w:rPr>
                <w:rFonts w:ascii="Times New Roman" w:eastAsia="Times New Roman" w:hAnsi="Times New Roman" w:cs="Times New Roman"/>
                <w:b/>
                <w:bCs/>
                <w:lang w:eastAsia="ru-RU"/>
              </w:rPr>
              <w:t xml:space="preserve"> /</w:t>
            </w:r>
          </w:p>
          <w:p w:rsidR="00E35725" w:rsidRPr="00E35725" w:rsidRDefault="00E35725" w:rsidP="00E35725">
            <w:pPr>
              <w:suppressAutoHyphens/>
              <w:spacing w:after="0" w:line="200" w:lineRule="atLeast"/>
              <w:rPr>
                <w:rFonts w:ascii="Times New Roman" w:eastAsia="Times New Roman" w:hAnsi="Times New Roman" w:cs="Times New Roman"/>
                <w:lang w:eastAsia="ru-RU"/>
              </w:rPr>
            </w:pPr>
            <w:r w:rsidRPr="00E35725">
              <w:rPr>
                <w:rFonts w:ascii="Times New Roman" w:eastAsia="Times New Roman" w:hAnsi="Times New Roman" w:cs="Times New Roman"/>
                <w:iCs/>
                <w:color w:val="00000A"/>
                <w:kern w:val="1"/>
                <w:shd w:val="clear" w:color="auto" w:fill="FFFFFF"/>
                <w:lang w:eastAsia="ar-SA"/>
              </w:rPr>
              <w:t xml:space="preserve">                                    М.П.                                                      </w:t>
            </w:r>
          </w:p>
          <w:p w:rsidR="00E35725" w:rsidRPr="00E35725" w:rsidRDefault="00E35725" w:rsidP="00E35725">
            <w:pPr>
              <w:spacing w:after="0" w:line="240" w:lineRule="auto"/>
              <w:rPr>
                <w:rFonts w:ascii="Times New Roman" w:eastAsia="Times New Roman" w:hAnsi="Times New Roman" w:cs="Times New Roman"/>
                <w:lang w:eastAsia="ru-RU"/>
              </w:rPr>
            </w:pPr>
          </w:p>
        </w:tc>
      </w:tr>
    </w:tbl>
    <w:p w:rsidR="00E35725" w:rsidRPr="00E35725" w:rsidRDefault="00E35725" w:rsidP="00E35725">
      <w:pPr>
        <w:spacing w:after="0" w:line="240" w:lineRule="auto"/>
        <w:rPr>
          <w:rFonts w:ascii="Times New Roman" w:eastAsia="Times New Roman" w:hAnsi="Times New Roman" w:cs="Times New Roman"/>
          <w:sz w:val="20"/>
          <w:szCs w:val="20"/>
          <w:lang w:eastAsia="ru-RU"/>
        </w:rPr>
      </w:pPr>
    </w:p>
    <w:p w:rsidR="00E35725" w:rsidRPr="00E35725" w:rsidRDefault="00E35725" w:rsidP="00E35725">
      <w:pPr>
        <w:spacing w:after="0" w:line="240" w:lineRule="auto"/>
        <w:rPr>
          <w:rFonts w:ascii="Times New Roman" w:eastAsia="Times New Roman" w:hAnsi="Times New Roman" w:cs="Times New Roman"/>
          <w:sz w:val="20"/>
          <w:szCs w:val="20"/>
          <w:lang w:eastAsia="ru-RU"/>
        </w:rPr>
      </w:pPr>
    </w:p>
    <w:p w:rsidR="00997B58" w:rsidRDefault="00997B58"/>
    <w:sectPr w:rsidR="00997B58" w:rsidSect="001F218F">
      <w:footerReference w:type="default" r:id="rId8"/>
      <w:pgSz w:w="11906" w:h="16838"/>
      <w:pgMar w:top="851" w:right="746"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56" w:rsidRDefault="00492356">
      <w:pPr>
        <w:spacing w:after="0" w:line="240" w:lineRule="auto"/>
      </w:pPr>
      <w:r>
        <w:separator/>
      </w:r>
    </w:p>
  </w:endnote>
  <w:endnote w:type="continuationSeparator" w:id="0">
    <w:p w:rsidR="00492356" w:rsidRDefault="004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D" w:rsidRDefault="00E35725">
    <w:pPr>
      <w:pStyle w:val="a3"/>
    </w:pPr>
    <w:r>
      <w:t>ГРО____________________</w:t>
    </w:r>
    <w:r>
      <w:tab/>
    </w:r>
    <w:r>
      <w:tab/>
      <w:t>Потребитель___________________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56" w:rsidRDefault="00492356">
      <w:pPr>
        <w:spacing w:after="0" w:line="240" w:lineRule="auto"/>
      </w:pPr>
      <w:r>
        <w:separator/>
      </w:r>
    </w:p>
  </w:footnote>
  <w:footnote w:type="continuationSeparator" w:id="0">
    <w:p w:rsidR="00492356" w:rsidRDefault="0049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0B13"/>
    <w:multiLevelType w:val="multilevel"/>
    <w:tmpl w:val="87CC389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00D774B"/>
    <w:multiLevelType w:val="multilevel"/>
    <w:tmpl w:val="7C4CDBD8"/>
    <w:lvl w:ilvl="0">
      <w:start w:val="8"/>
      <w:numFmt w:val="decimal"/>
      <w:lvlText w:val="%1."/>
      <w:lvlJc w:val="left"/>
      <w:pPr>
        <w:tabs>
          <w:tab w:val="num" w:pos="-284"/>
        </w:tabs>
        <w:ind w:left="-284" w:hanging="360"/>
      </w:pPr>
      <w:rPr>
        <w:rFonts w:hint="default"/>
        <w:b/>
      </w:rPr>
    </w:lvl>
    <w:lvl w:ilvl="1">
      <w:start w:val="1"/>
      <w:numFmt w:val="decimal"/>
      <w:lvlText w:val="%1.%2."/>
      <w:lvlJc w:val="left"/>
      <w:pPr>
        <w:tabs>
          <w:tab w:val="num" w:pos="-284"/>
        </w:tabs>
        <w:ind w:left="-284" w:hanging="360"/>
      </w:pPr>
      <w:rPr>
        <w:rFonts w:hint="default"/>
        <w:b/>
      </w:rPr>
    </w:lvl>
    <w:lvl w:ilvl="2">
      <w:start w:val="1"/>
      <w:numFmt w:val="decimal"/>
      <w:lvlText w:val="%1.%2.%3."/>
      <w:lvlJc w:val="left"/>
      <w:pPr>
        <w:tabs>
          <w:tab w:val="num" w:pos="644"/>
        </w:tabs>
        <w:ind w:left="644" w:hanging="720"/>
      </w:pPr>
      <w:rPr>
        <w:rFonts w:hint="default"/>
        <w:b/>
      </w:rPr>
    </w:lvl>
    <w:lvl w:ilvl="3">
      <w:start w:val="1"/>
      <w:numFmt w:val="decimal"/>
      <w:lvlText w:val="%1.%2.%3.%4."/>
      <w:lvlJc w:val="left"/>
      <w:pPr>
        <w:tabs>
          <w:tab w:val="num" w:pos="928"/>
        </w:tabs>
        <w:ind w:left="928" w:hanging="720"/>
      </w:pPr>
      <w:rPr>
        <w:rFonts w:hint="default"/>
        <w:b/>
      </w:rPr>
    </w:lvl>
    <w:lvl w:ilvl="4">
      <w:start w:val="1"/>
      <w:numFmt w:val="decimal"/>
      <w:lvlText w:val="%1.%2.%3.%4.%5."/>
      <w:lvlJc w:val="left"/>
      <w:pPr>
        <w:tabs>
          <w:tab w:val="num" w:pos="1572"/>
        </w:tabs>
        <w:ind w:left="1572" w:hanging="1080"/>
      </w:pPr>
      <w:rPr>
        <w:rFonts w:hint="default"/>
        <w:b/>
      </w:rPr>
    </w:lvl>
    <w:lvl w:ilvl="5">
      <w:start w:val="1"/>
      <w:numFmt w:val="decimal"/>
      <w:lvlText w:val="%1.%2.%3.%4.%5.%6."/>
      <w:lvlJc w:val="left"/>
      <w:pPr>
        <w:tabs>
          <w:tab w:val="num" w:pos="1856"/>
        </w:tabs>
        <w:ind w:left="1856" w:hanging="1080"/>
      </w:pPr>
      <w:rPr>
        <w:rFonts w:hint="default"/>
        <w:b/>
      </w:rPr>
    </w:lvl>
    <w:lvl w:ilvl="6">
      <w:start w:val="1"/>
      <w:numFmt w:val="decimal"/>
      <w:lvlText w:val="%1.%2.%3.%4.%5.%6.%7."/>
      <w:lvlJc w:val="left"/>
      <w:pPr>
        <w:tabs>
          <w:tab w:val="num" w:pos="2500"/>
        </w:tabs>
        <w:ind w:left="2500" w:hanging="1440"/>
      </w:pPr>
      <w:rPr>
        <w:rFonts w:hint="default"/>
        <w:b/>
      </w:rPr>
    </w:lvl>
    <w:lvl w:ilvl="7">
      <w:start w:val="1"/>
      <w:numFmt w:val="decimal"/>
      <w:lvlText w:val="%1.%2.%3.%4.%5.%6.%7.%8."/>
      <w:lvlJc w:val="left"/>
      <w:pPr>
        <w:tabs>
          <w:tab w:val="num" w:pos="2784"/>
        </w:tabs>
        <w:ind w:left="2784" w:hanging="1440"/>
      </w:pPr>
      <w:rPr>
        <w:rFonts w:hint="default"/>
        <w:b/>
      </w:rPr>
    </w:lvl>
    <w:lvl w:ilvl="8">
      <w:start w:val="1"/>
      <w:numFmt w:val="decimal"/>
      <w:lvlText w:val="%1.%2.%3.%4.%5.%6.%7.%8.%9."/>
      <w:lvlJc w:val="left"/>
      <w:pPr>
        <w:tabs>
          <w:tab w:val="num" w:pos="3428"/>
        </w:tabs>
        <w:ind w:left="3428" w:hanging="1800"/>
      </w:pPr>
      <w:rPr>
        <w:rFonts w:hint="default"/>
        <w:b/>
      </w:rPr>
    </w:lvl>
  </w:abstractNum>
  <w:abstractNum w:abstractNumId="2" w15:restartNumberingAfterBreak="0">
    <w:nsid w:val="4F484117"/>
    <w:multiLevelType w:val="hybridMultilevel"/>
    <w:tmpl w:val="134A3D18"/>
    <w:lvl w:ilvl="0" w:tplc="28B2A484">
      <w:start w:val="6"/>
      <w:numFmt w:val="decimal"/>
      <w:lvlText w:val="%1."/>
      <w:lvlJc w:val="left"/>
      <w:pPr>
        <w:tabs>
          <w:tab w:val="num" w:pos="720"/>
        </w:tabs>
        <w:ind w:left="720" w:hanging="360"/>
      </w:pPr>
      <w:rPr>
        <w:rFonts w:hint="default"/>
      </w:rPr>
    </w:lvl>
    <w:lvl w:ilvl="1" w:tplc="D42E70BC">
      <w:numFmt w:val="none"/>
      <w:lvlText w:val=""/>
      <w:lvlJc w:val="left"/>
      <w:pPr>
        <w:tabs>
          <w:tab w:val="num" w:pos="360"/>
        </w:tabs>
      </w:pPr>
    </w:lvl>
    <w:lvl w:ilvl="2" w:tplc="6486FD04">
      <w:numFmt w:val="none"/>
      <w:lvlText w:val=""/>
      <w:lvlJc w:val="left"/>
      <w:pPr>
        <w:tabs>
          <w:tab w:val="num" w:pos="360"/>
        </w:tabs>
      </w:pPr>
    </w:lvl>
    <w:lvl w:ilvl="3" w:tplc="3B5EF210">
      <w:numFmt w:val="none"/>
      <w:lvlText w:val=""/>
      <w:lvlJc w:val="left"/>
      <w:pPr>
        <w:tabs>
          <w:tab w:val="num" w:pos="360"/>
        </w:tabs>
      </w:pPr>
    </w:lvl>
    <w:lvl w:ilvl="4" w:tplc="1ABA95A4">
      <w:numFmt w:val="none"/>
      <w:lvlText w:val=""/>
      <w:lvlJc w:val="left"/>
      <w:pPr>
        <w:tabs>
          <w:tab w:val="num" w:pos="360"/>
        </w:tabs>
      </w:pPr>
    </w:lvl>
    <w:lvl w:ilvl="5" w:tplc="1DBABC32">
      <w:numFmt w:val="none"/>
      <w:lvlText w:val=""/>
      <w:lvlJc w:val="left"/>
      <w:pPr>
        <w:tabs>
          <w:tab w:val="num" w:pos="360"/>
        </w:tabs>
      </w:pPr>
    </w:lvl>
    <w:lvl w:ilvl="6" w:tplc="46DCFB06">
      <w:numFmt w:val="none"/>
      <w:lvlText w:val=""/>
      <w:lvlJc w:val="left"/>
      <w:pPr>
        <w:tabs>
          <w:tab w:val="num" w:pos="360"/>
        </w:tabs>
      </w:pPr>
    </w:lvl>
    <w:lvl w:ilvl="7" w:tplc="D2127DA2">
      <w:numFmt w:val="none"/>
      <w:lvlText w:val=""/>
      <w:lvlJc w:val="left"/>
      <w:pPr>
        <w:tabs>
          <w:tab w:val="num" w:pos="360"/>
        </w:tabs>
      </w:pPr>
    </w:lvl>
    <w:lvl w:ilvl="8" w:tplc="5582F414">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CF"/>
    <w:rsid w:val="000E46CF"/>
    <w:rsid w:val="0014565C"/>
    <w:rsid w:val="00492356"/>
    <w:rsid w:val="007D7074"/>
    <w:rsid w:val="00997B58"/>
    <w:rsid w:val="00A73287"/>
    <w:rsid w:val="00AF1798"/>
    <w:rsid w:val="00E3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5DC7"/>
  <w15:chartTrackingRefBased/>
  <w15:docId w15:val="{ED811114-3775-4F18-82F4-8B8667DD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57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E35725"/>
    <w:rPr>
      <w:rFonts w:ascii="Times New Roman" w:eastAsia="Times New Roman" w:hAnsi="Times New Roman" w:cs="Times New Roman"/>
      <w:sz w:val="20"/>
      <w:szCs w:val="20"/>
      <w:lang w:eastAsia="ru-RU"/>
    </w:rPr>
  </w:style>
  <w:style w:type="character" w:styleId="a5">
    <w:name w:val="Hyperlink"/>
    <w:basedOn w:val="a0"/>
    <w:uiPriority w:val="99"/>
    <w:unhideWhenUsed/>
    <w:rsid w:val="007D7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gorodny.gkh@pprost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2862</Words>
  <Characters>16317</Characters>
  <Application>Microsoft Office Word</Application>
  <DocSecurity>0</DocSecurity>
  <Lines>135</Lines>
  <Paragraphs>38</Paragraphs>
  <ScaleCrop>false</ScaleCrop>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2023-05-19T09:00:00Z</dcterms:created>
  <dcterms:modified xsi:type="dcterms:W3CDTF">2023-05-19T09:23:00Z</dcterms:modified>
</cp:coreProperties>
</file>