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A0" w:rsidRPr="003B6EA0" w:rsidRDefault="003B6EA0" w:rsidP="003B6EA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6E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Pr="003B6E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(ПОДПУНКТ «К» ПУНКТА 11 ПОСТАНОВЛЕНИЯ ПРАВИТЕЛЬСТВА РФ ОТ 29.10.2010 N 872) (на 202</w:t>
      </w:r>
      <w:r w:rsidR="003F2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3B6E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год)</w:t>
      </w:r>
    </w:p>
    <w:p w:rsidR="003B6EA0" w:rsidRPr="003B6EA0" w:rsidRDefault="003B6EA0" w:rsidP="003B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3869"/>
        <w:gridCol w:w="2652"/>
        <w:gridCol w:w="2232"/>
        <w:gridCol w:w="1775"/>
        <w:gridCol w:w="4271"/>
      </w:tblGrid>
      <w:tr w:rsidR="003B6EA0" w:rsidRPr="003B6EA0" w:rsidTr="003B6EA0">
        <w:trPr>
          <w:jc w:val="center"/>
        </w:trPr>
        <w:tc>
          <w:tcPr>
            <w:tcW w:w="173" w:type="pct"/>
            <w:vMerge w:val="restart"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262" w:type="pct"/>
            <w:vMerge w:val="restart"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3B6EA0" w:rsidRPr="003B6EA0" w:rsidTr="003B6EA0">
        <w:trPr>
          <w:trHeight w:val="443"/>
          <w:jc w:val="center"/>
        </w:trPr>
        <w:tc>
          <w:tcPr>
            <w:tcW w:w="173" w:type="pct"/>
            <w:vMerge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B8CCE4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документа</w:t>
            </w:r>
          </w:p>
        </w:tc>
        <w:tc>
          <w:tcPr>
            <w:tcW w:w="579" w:type="pct"/>
            <w:shd w:val="clear" w:color="auto" w:fill="B8CCE4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документа</w:t>
            </w:r>
          </w:p>
        </w:tc>
        <w:tc>
          <w:tcPr>
            <w:tcW w:w="1393" w:type="pct"/>
            <w:shd w:val="clear" w:color="auto" w:fill="B8CCE4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ссылка на источник официального опубликования</w:t>
            </w:r>
          </w:p>
        </w:tc>
      </w:tr>
      <w:tr w:rsidR="003B6EA0" w:rsidRPr="003B6EA0" w:rsidTr="0085019A">
        <w:trPr>
          <w:trHeight w:val="1656"/>
          <w:jc w:val="center"/>
        </w:trPr>
        <w:tc>
          <w:tcPr>
            <w:tcW w:w="173" w:type="pct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«Толмачевский»</w:t>
            </w:r>
          </w:p>
        </w:tc>
        <w:tc>
          <w:tcPr>
            <w:tcW w:w="865" w:type="pct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тарифам Новосибирской области</w:t>
            </w:r>
          </w:p>
        </w:tc>
        <w:tc>
          <w:tcPr>
            <w:tcW w:w="728" w:type="pct"/>
            <w:vAlign w:val="center"/>
          </w:tcPr>
          <w:p w:rsidR="003B6EA0" w:rsidRPr="003B6EA0" w:rsidRDefault="003F2CC9" w:rsidP="003F2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647-Г</w:t>
            </w:r>
          </w:p>
        </w:tc>
        <w:tc>
          <w:tcPr>
            <w:tcW w:w="579" w:type="pct"/>
            <w:vAlign w:val="center"/>
          </w:tcPr>
          <w:p w:rsidR="003B6EA0" w:rsidRPr="003B6EA0" w:rsidRDefault="003F2CC9" w:rsidP="003B6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15.12.2022г.</w:t>
            </w:r>
          </w:p>
        </w:tc>
        <w:tc>
          <w:tcPr>
            <w:tcW w:w="1393" w:type="pct"/>
            <w:vAlign w:val="center"/>
          </w:tcPr>
          <w:p w:rsidR="003B6EA0" w:rsidRDefault="007F30C0" w:rsidP="003F2CC9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3F2CC9" w:rsidRPr="004D6944">
                <w:rPr>
                  <w:rStyle w:val="a4"/>
                  <w:rFonts w:ascii="Times New Roman" w:eastAsia="Times New Roman" w:hAnsi="Times New Roman" w:cs="Times New Roman"/>
                </w:rPr>
                <w:t>https://pravo.nso.ru/npa/7855</w:t>
              </w:r>
            </w:hyperlink>
          </w:p>
          <w:p w:rsidR="003F2CC9" w:rsidRPr="003B6EA0" w:rsidRDefault="003F2CC9" w:rsidP="003F2CC9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3B6EA0" w:rsidRPr="003B6EA0" w:rsidRDefault="003B6EA0" w:rsidP="003B6E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8053D" w:rsidRDefault="0078053D"/>
    <w:sectPr w:rsidR="0078053D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7F"/>
    <w:rsid w:val="003B6EA0"/>
    <w:rsid w:val="003F2CC9"/>
    <w:rsid w:val="0078053D"/>
    <w:rsid w:val="007F30C0"/>
    <w:rsid w:val="009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500B"/>
  <w15:chartTrackingRefBased/>
  <w15:docId w15:val="{5EE99946-604A-474F-A16A-2AB3DEFA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nso.ru/npa/7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2023-05-24T04:54:00Z</cp:lastPrinted>
  <dcterms:created xsi:type="dcterms:W3CDTF">2023-05-23T02:19:00Z</dcterms:created>
  <dcterms:modified xsi:type="dcterms:W3CDTF">2023-05-24T04:54:00Z</dcterms:modified>
</cp:coreProperties>
</file>