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60" w:rsidRPr="00387D60" w:rsidRDefault="00387D60" w:rsidP="00387D60">
      <w:pPr>
        <w:jc w:val="center"/>
        <w:rPr>
          <w:rFonts w:ascii="Times New Roman" w:eastAsia="Calibri" w:hAnsi="Times New Roman" w:cs="Times New Roman"/>
          <w:color w:val="2F5496"/>
          <w:sz w:val="24"/>
          <w:szCs w:val="24"/>
        </w:rPr>
      </w:pPr>
      <w:r w:rsidRPr="00387D60">
        <w:rPr>
          <w:rFonts w:ascii="Times New Roman" w:eastAsia="Calibri" w:hAnsi="Times New Roman" w:cs="Times New Roman"/>
          <w:b/>
          <w:sz w:val="24"/>
          <w:szCs w:val="24"/>
        </w:rPr>
        <w:t>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w:t>
      </w:r>
    </w:p>
    <w:tbl>
      <w:tblPr>
        <w:tblStyle w:val="a3"/>
        <w:tblW w:w="15021" w:type="dxa"/>
        <w:jc w:val="center"/>
        <w:tblLook w:val="04A0" w:firstRow="1" w:lastRow="0" w:firstColumn="1" w:lastColumn="0" w:noHBand="0" w:noVBand="1"/>
      </w:tblPr>
      <w:tblGrid>
        <w:gridCol w:w="3823"/>
        <w:gridCol w:w="5811"/>
        <w:gridCol w:w="5387"/>
      </w:tblGrid>
      <w:tr w:rsidR="00387D60" w:rsidRPr="00387D60" w:rsidTr="006A70B3">
        <w:trPr>
          <w:jc w:val="center"/>
        </w:trPr>
        <w:tc>
          <w:tcPr>
            <w:tcW w:w="3823" w:type="dxa"/>
          </w:tcPr>
          <w:p w:rsidR="00387D60" w:rsidRPr="00387D60" w:rsidRDefault="00387D60" w:rsidP="00387D60">
            <w:pPr>
              <w:jc w:val="both"/>
              <w:rPr>
                <w:rFonts w:ascii="Times New Roman" w:eastAsia="Calibri" w:hAnsi="Times New Roman" w:cs="Times New Roman"/>
                <w:i/>
                <w:sz w:val="24"/>
                <w:szCs w:val="24"/>
              </w:rPr>
            </w:pPr>
            <w:r w:rsidRPr="00387D60">
              <w:rPr>
                <w:rFonts w:ascii="Times New Roman" w:eastAsia="Calibri" w:hAnsi="Times New Roman" w:cs="Times New Roman"/>
                <w:i/>
                <w:sz w:val="24"/>
                <w:szCs w:val="24"/>
              </w:rP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tc>
        <w:tc>
          <w:tcPr>
            <w:tcW w:w="5811" w:type="dxa"/>
          </w:tcPr>
          <w:p w:rsidR="00387D60" w:rsidRPr="00387D60" w:rsidRDefault="00387D60" w:rsidP="00387D60">
            <w:pPr>
              <w:jc w:val="both"/>
              <w:rPr>
                <w:rFonts w:ascii="Times New Roman" w:eastAsia="Calibri" w:hAnsi="Times New Roman" w:cs="Times New Roman"/>
                <w:i/>
                <w:sz w:val="24"/>
                <w:szCs w:val="24"/>
              </w:rPr>
            </w:pPr>
            <w:r w:rsidRPr="00387D60">
              <w:rPr>
                <w:rFonts w:ascii="Times New Roman" w:eastAsia="Calibri" w:hAnsi="Times New Roman" w:cs="Times New Roman"/>
                <w:i/>
                <w:sz w:val="24"/>
                <w:szCs w:val="24"/>
              </w:rP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tc>
        <w:tc>
          <w:tcPr>
            <w:tcW w:w="5387" w:type="dxa"/>
          </w:tcPr>
          <w:p w:rsidR="00387D60" w:rsidRPr="00387D60" w:rsidRDefault="00387D60" w:rsidP="00387D60">
            <w:pPr>
              <w:jc w:val="both"/>
              <w:rPr>
                <w:rFonts w:ascii="Times New Roman" w:eastAsia="Calibri" w:hAnsi="Times New Roman" w:cs="Times New Roman"/>
                <w:i/>
                <w:sz w:val="24"/>
                <w:szCs w:val="24"/>
              </w:rPr>
            </w:pPr>
            <w:r w:rsidRPr="00387D60">
              <w:rPr>
                <w:rFonts w:ascii="Times New Roman" w:eastAsia="Calibri" w:hAnsi="Times New Roman" w:cs="Times New Roman"/>
                <w:i/>
                <w:sz w:val="24"/>
                <w:szCs w:val="24"/>
              </w:rP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tc>
      </w:tr>
      <w:tr w:rsidR="00387D60" w:rsidRPr="00387D60" w:rsidTr="006A70B3">
        <w:trPr>
          <w:jc w:val="center"/>
        </w:trPr>
        <w:tc>
          <w:tcPr>
            <w:tcW w:w="3823" w:type="dxa"/>
          </w:tcPr>
          <w:p w:rsidR="00387D60" w:rsidRPr="00387D60" w:rsidRDefault="00387D60" w:rsidP="00387D60">
            <w:pPr>
              <w:jc w:val="both"/>
              <w:rPr>
                <w:rFonts w:ascii="Times New Roman" w:eastAsia="Calibri" w:hAnsi="Times New Roman" w:cs="Times New Roman"/>
                <w:color w:val="2F5496"/>
                <w:sz w:val="24"/>
                <w:szCs w:val="24"/>
              </w:rPr>
            </w:pPr>
          </w:p>
          <w:p w:rsidR="00387D60" w:rsidRPr="0008682D" w:rsidRDefault="00387D60" w:rsidP="0008682D">
            <w:pPr>
              <w:rPr>
                <w:rFonts w:ascii="Times New Roman" w:eastAsia="Calibri" w:hAnsi="Times New Roman" w:cs="Times New Roman"/>
                <w:b/>
                <w:color w:val="2F5496"/>
                <w:sz w:val="24"/>
                <w:szCs w:val="24"/>
              </w:rPr>
            </w:pPr>
            <w:r w:rsidRPr="0008682D">
              <w:rPr>
                <w:rFonts w:ascii="Times New Roman" w:eastAsia="Calibri" w:hAnsi="Times New Roman" w:cs="Times New Roman"/>
                <w:b/>
                <w:sz w:val="24"/>
                <w:szCs w:val="24"/>
              </w:rPr>
              <w:t>Плата за технологическое присоединение газоиспользующего оборудования к газораспределительным сетям и стандартизированные тарифные ставки, определяющие ее величину, установлены приказом Департамента п</w:t>
            </w:r>
            <w:r w:rsidR="0008682D">
              <w:rPr>
                <w:rFonts w:ascii="Times New Roman" w:eastAsia="Calibri" w:hAnsi="Times New Roman" w:cs="Times New Roman"/>
                <w:b/>
                <w:sz w:val="24"/>
                <w:szCs w:val="24"/>
              </w:rPr>
              <w:t>о тарифам Новосибирской области</w:t>
            </w:r>
            <w:r w:rsidRPr="0008682D">
              <w:rPr>
                <w:rFonts w:ascii="Times New Roman" w:eastAsia="Calibri" w:hAnsi="Times New Roman" w:cs="Times New Roman"/>
                <w:b/>
                <w:sz w:val="24"/>
                <w:szCs w:val="24"/>
              </w:rPr>
              <w:t xml:space="preserve"> № </w:t>
            </w:r>
            <w:r w:rsidR="0008682D" w:rsidRPr="0008682D">
              <w:rPr>
                <w:rFonts w:ascii="Times New Roman" w:eastAsia="Calibri" w:hAnsi="Times New Roman" w:cs="Times New Roman"/>
                <w:b/>
                <w:sz w:val="24"/>
                <w:szCs w:val="24"/>
              </w:rPr>
              <w:t>792</w:t>
            </w:r>
            <w:r w:rsidRPr="0008682D">
              <w:rPr>
                <w:rFonts w:ascii="Times New Roman" w:eastAsia="Calibri" w:hAnsi="Times New Roman" w:cs="Times New Roman"/>
                <w:b/>
                <w:sz w:val="24"/>
                <w:szCs w:val="24"/>
              </w:rPr>
              <w:t>-Г</w:t>
            </w:r>
            <w:r w:rsidR="00A530D2">
              <w:rPr>
                <w:rFonts w:ascii="Times New Roman" w:eastAsia="Calibri" w:hAnsi="Times New Roman" w:cs="Times New Roman"/>
                <w:b/>
                <w:sz w:val="24"/>
                <w:szCs w:val="24"/>
              </w:rPr>
              <w:t>/НПА</w:t>
            </w:r>
            <w:r w:rsidRPr="0008682D">
              <w:rPr>
                <w:rFonts w:ascii="Times New Roman" w:eastAsia="Calibri" w:hAnsi="Times New Roman" w:cs="Times New Roman"/>
                <w:b/>
                <w:sz w:val="24"/>
                <w:szCs w:val="24"/>
              </w:rPr>
              <w:t xml:space="preserve"> от </w:t>
            </w:r>
            <w:r w:rsidR="0008682D" w:rsidRPr="0008682D">
              <w:rPr>
                <w:rFonts w:ascii="Times New Roman" w:eastAsia="Calibri" w:hAnsi="Times New Roman" w:cs="Times New Roman"/>
                <w:b/>
                <w:sz w:val="24"/>
                <w:szCs w:val="24"/>
              </w:rPr>
              <w:t>26</w:t>
            </w:r>
            <w:r w:rsidRPr="0008682D">
              <w:rPr>
                <w:rFonts w:ascii="Times New Roman" w:eastAsia="Calibri" w:hAnsi="Times New Roman" w:cs="Times New Roman"/>
                <w:b/>
                <w:sz w:val="24"/>
                <w:szCs w:val="24"/>
              </w:rPr>
              <w:t>.12.202</w:t>
            </w:r>
            <w:r w:rsidR="0008682D" w:rsidRPr="0008682D">
              <w:rPr>
                <w:rFonts w:ascii="Times New Roman" w:eastAsia="Calibri" w:hAnsi="Times New Roman" w:cs="Times New Roman"/>
                <w:b/>
                <w:sz w:val="24"/>
                <w:szCs w:val="24"/>
              </w:rPr>
              <w:t>3</w:t>
            </w:r>
            <w:r w:rsidRPr="0008682D">
              <w:rPr>
                <w:rFonts w:ascii="Times New Roman" w:eastAsia="Calibri" w:hAnsi="Times New Roman" w:cs="Times New Roman"/>
                <w:b/>
                <w:sz w:val="24"/>
                <w:szCs w:val="24"/>
              </w:rPr>
              <w:t>г. на 202</w:t>
            </w:r>
            <w:r w:rsidR="0008682D" w:rsidRPr="0008682D">
              <w:rPr>
                <w:rFonts w:ascii="Times New Roman" w:eastAsia="Calibri" w:hAnsi="Times New Roman" w:cs="Times New Roman"/>
                <w:b/>
                <w:sz w:val="24"/>
                <w:szCs w:val="24"/>
              </w:rPr>
              <w:t>4</w:t>
            </w:r>
            <w:r w:rsidRPr="0008682D">
              <w:rPr>
                <w:rFonts w:ascii="Times New Roman" w:eastAsia="Calibri" w:hAnsi="Times New Roman" w:cs="Times New Roman"/>
                <w:b/>
                <w:sz w:val="24"/>
                <w:szCs w:val="24"/>
              </w:rPr>
              <w:t>год.</w:t>
            </w:r>
          </w:p>
          <w:p w:rsidR="00387D60" w:rsidRPr="0008682D" w:rsidRDefault="00387D60" w:rsidP="00387D60">
            <w:pPr>
              <w:jc w:val="both"/>
              <w:rPr>
                <w:rFonts w:ascii="Times New Roman" w:eastAsia="Calibri" w:hAnsi="Times New Roman" w:cs="Times New Roman"/>
                <w:b/>
                <w:color w:val="2F5496"/>
                <w:sz w:val="24"/>
                <w:szCs w:val="24"/>
              </w:rPr>
            </w:pPr>
          </w:p>
          <w:p w:rsidR="00387D60" w:rsidRPr="00387D60" w:rsidRDefault="00387D60" w:rsidP="00387D60">
            <w:pPr>
              <w:jc w:val="both"/>
              <w:rPr>
                <w:rFonts w:ascii="Times New Roman" w:eastAsia="Calibri" w:hAnsi="Times New Roman" w:cs="Times New Roman"/>
                <w:color w:val="2F5496"/>
                <w:sz w:val="24"/>
                <w:szCs w:val="24"/>
              </w:rPr>
            </w:pPr>
          </w:p>
          <w:p w:rsidR="00387D60" w:rsidRPr="00387D60" w:rsidRDefault="00387D60" w:rsidP="00387D60">
            <w:pPr>
              <w:jc w:val="both"/>
              <w:rPr>
                <w:rFonts w:ascii="Times New Roman" w:eastAsia="Calibri" w:hAnsi="Times New Roman" w:cs="Times New Roman"/>
                <w:color w:val="2F5496"/>
                <w:sz w:val="24"/>
                <w:szCs w:val="24"/>
              </w:rPr>
            </w:pPr>
          </w:p>
        </w:tc>
        <w:tc>
          <w:tcPr>
            <w:tcW w:w="5811" w:type="dxa"/>
          </w:tcPr>
          <w:p w:rsidR="00387D60" w:rsidRPr="00387D60" w:rsidRDefault="00387D60" w:rsidP="00387D60">
            <w:pPr>
              <w:jc w:val="both"/>
              <w:rPr>
                <w:rFonts w:ascii="Times New Roman" w:eastAsia="Calibri" w:hAnsi="Times New Roman" w:cs="Times New Roman"/>
                <w:sz w:val="24"/>
                <w:szCs w:val="24"/>
              </w:rPr>
            </w:pP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xml:space="preserve">Согласно п 26(23) Постановления Правительства РФ от 29.12.2000 N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w:t>
            </w:r>
            <w:r w:rsidRPr="00387D60">
              <w:rPr>
                <w:rFonts w:ascii="Times New Roman" w:eastAsia="Calibri" w:hAnsi="Times New Roman" w:cs="Times New Roman"/>
                <w:sz w:val="24"/>
                <w:szCs w:val="24"/>
              </w:rPr>
              <w:lastRenderedPageBreak/>
              <w:t>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проведение лесоустроительных работ;</w:t>
            </w: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переходы через водные преграды;</w:t>
            </w: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прокладку газопровода наружным диаметром свыше 219 мм и (или) протяженностью более 30 метров бестраншейным способом;</w:t>
            </w: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прокладку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w:t>
            </w: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rsidR="00387D60" w:rsidRPr="00387D60" w:rsidRDefault="00387D60" w:rsidP="00387D60">
            <w:pPr>
              <w:jc w:val="both"/>
              <w:rPr>
                <w:rFonts w:ascii="Times New Roman" w:eastAsia="Calibri" w:hAnsi="Times New Roman" w:cs="Times New Roman"/>
                <w:color w:val="2F5496"/>
                <w:sz w:val="24"/>
                <w:szCs w:val="24"/>
              </w:rPr>
            </w:pPr>
          </w:p>
        </w:tc>
        <w:tc>
          <w:tcPr>
            <w:tcW w:w="5387" w:type="dxa"/>
          </w:tcPr>
          <w:p w:rsidR="00387D60" w:rsidRPr="00387D60" w:rsidRDefault="00387D60" w:rsidP="00387D60">
            <w:pPr>
              <w:jc w:val="both"/>
              <w:rPr>
                <w:rFonts w:ascii="Times New Roman" w:eastAsia="Calibri" w:hAnsi="Times New Roman" w:cs="Times New Roman"/>
                <w:sz w:val="24"/>
                <w:szCs w:val="24"/>
              </w:rPr>
            </w:pPr>
          </w:p>
          <w:p w:rsidR="00387D60" w:rsidRPr="00387D60" w:rsidRDefault="00387D60" w:rsidP="00387D60">
            <w:pPr>
              <w:jc w:val="both"/>
              <w:rPr>
                <w:rFonts w:ascii="Times New Roman" w:eastAsia="Calibri" w:hAnsi="Times New Roman" w:cs="Times New Roman"/>
                <w:b/>
                <w:sz w:val="24"/>
                <w:szCs w:val="24"/>
              </w:rPr>
            </w:pPr>
            <w:r w:rsidRPr="00387D60">
              <w:rPr>
                <w:rFonts w:ascii="Times New Roman" w:eastAsia="Calibri" w:hAnsi="Times New Roman" w:cs="Times New Roman"/>
                <w:sz w:val="24"/>
                <w:szCs w:val="24"/>
              </w:rPr>
              <w:t xml:space="preserve">Согласно пункту 4 Постановления Правительства РФ от 29.12.2000 N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w:t>
            </w:r>
            <w:r w:rsidRPr="00387D60">
              <w:rPr>
                <w:rFonts w:ascii="Times New Roman" w:eastAsia="Calibri" w:hAnsi="Times New Roman" w:cs="Times New Roman"/>
                <w:b/>
                <w:sz w:val="24"/>
                <w:szCs w:val="24"/>
              </w:rPr>
              <w:t xml:space="preserve">государственному регулированию на территории Российской Федерации подлежит плата за технологическое присоединение газоиспользующего оборудования к газораспределительным сетям и (или) </w:t>
            </w:r>
            <w:r w:rsidRPr="00387D60">
              <w:rPr>
                <w:rFonts w:ascii="Times New Roman" w:eastAsia="Calibri" w:hAnsi="Times New Roman" w:cs="Times New Roman"/>
                <w:b/>
                <w:sz w:val="24"/>
                <w:szCs w:val="24"/>
              </w:rPr>
              <w:lastRenderedPageBreak/>
              <w:t>стандартизированные тарифные ставки, определяющие ее величину.</w:t>
            </w: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387D60" w:rsidRPr="00387D60" w:rsidRDefault="00387D60" w:rsidP="00387D60">
            <w:pPr>
              <w:jc w:val="both"/>
              <w:rPr>
                <w:rFonts w:ascii="Times New Roman" w:eastAsia="Calibri" w:hAnsi="Times New Roman" w:cs="Times New Roman"/>
                <w:sz w:val="24"/>
                <w:szCs w:val="24"/>
              </w:rPr>
            </w:pPr>
          </w:p>
          <w:p w:rsidR="00387D60" w:rsidRPr="00387D60" w:rsidRDefault="00387D60" w:rsidP="00387D60">
            <w:pPr>
              <w:jc w:val="both"/>
              <w:rPr>
                <w:rFonts w:ascii="Times New Roman" w:eastAsia="Calibri" w:hAnsi="Times New Roman" w:cs="Times New Roman"/>
                <w:b/>
                <w:sz w:val="24"/>
                <w:szCs w:val="24"/>
              </w:rPr>
            </w:pPr>
            <w:r w:rsidRPr="0008682D">
              <w:rPr>
                <w:rFonts w:ascii="Times New Roman" w:eastAsia="Calibri" w:hAnsi="Times New Roman" w:cs="Times New Roman"/>
                <w:b/>
                <w:sz w:val="24"/>
                <w:szCs w:val="24"/>
              </w:rPr>
              <w:t xml:space="preserve">Размер стандартизированных тарифных ставок установлен </w:t>
            </w:r>
            <w:r w:rsidR="0008682D" w:rsidRPr="0008682D">
              <w:rPr>
                <w:rFonts w:ascii="Times New Roman" w:eastAsia="Calibri" w:hAnsi="Times New Roman" w:cs="Times New Roman"/>
                <w:b/>
                <w:sz w:val="24"/>
                <w:szCs w:val="24"/>
              </w:rPr>
              <w:t>для ПК</w:t>
            </w:r>
            <w:r w:rsidRPr="0008682D">
              <w:rPr>
                <w:rFonts w:ascii="Times New Roman" w:eastAsia="Calibri" w:hAnsi="Times New Roman" w:cs="Times New Roman"/>
                <w:b/>
                <w:sz w:val="24"/>
                <w:szCs w:val="24"/>
              </w:rPr>
              <w:t xml:space="preserve"> «Толмачевский» Приказом Департамента по тарифам Новосибирской </w:t>
            </w:r>
            <w:r w:rsidR="0008682D" w:rsidRPr="0008682D">
              <w:rPr>
                <w:rFonts w:ascii="Times New Roman" w:eastAsia="Calibri" w:hAnsi="Times New Roman" w:cs="Times New Roman"/>
                <w:b/>
                <w:sz w:val="24"/>
                <w:szCs w:val="24"/>
              </w:rPr>
              <w:t>области №</w:t>
            </w:r>
            <w:r w:rsidRPr="0008682D">
              <w:rPr>
                <w:rFonts w:ascii="Times New Roman" w:eastAsia="Calibri" w:hAnsi="Times New Roman" w:cs="Times New Roman"/>
                <w:b/>
                <w:sz w:val="24"/>
                <w:szCs w:val="24"/>
              </w:rPr>
              <w:t xml:space="preserve"> </w:t>
            </w:r>
            <w:r w:rsidR="0008682D" w:rsidRPr="0008682D">
              <w:rPr>
                <w:rFonts w:ascii="Times New Roman" w:eastAsia="Calibri" w:hAnsi="Times New Roman" w:cs="Times New Roman"/>
                <w:b/>
                <w:sz w:val="24"/>
                <w:szCs w:val="24"/>
              </w:rPr>
              <w:t>792</w:t>
            </w:r>
            <w:r w:rsidRPr="0008682D">
              <w:rPr>
                <w:rFonts w:ascii="Times New Roman" w:eastAsia="Calibri" w:hAnsi="Times New Roman" w:cs="Times New Roman"/>
                <w:b/>
                <w:sz w:val="24"/>
                <w:szCs w:val="24"/>
              </w:rPr>
              <w:t>-Г</w:t>
            </w:r>
            <w:r w:rsidR="00A530D2">
              <w:rPr>
                <w:rFonts w:ascii="Times New Roman" w:eastAsia="Calibri" w:hAnsi="Times New Roman" w:cs="Times New Roman"/>
                <w:b/>
                <w:sz w:val="24"/>
                <w:szCs w:val="24"/>
              </w:rPr>
              <w:t>/НПА</w:t>
            </w:r>
            <w:bookmarkStart w:id="0" w:name="_GoBack"/>
            <w:bookmarkEnd w:id="0"/>
            <w:r w:rsidRPr="0008682D">
              <w:rPr>
                <w:rFonts w:ascii="Times New Roman" w:eastAsia="Calibri" w:hAnsi="Times New Roman" w:cs="Times New Roman"/>
                <w:b/>
                <w:sz w:val="24"/>
                <w:szCs w:val="24"/>
              </w:rPr>
              <w:t xml:space="preserve"> от </w:t>
            </w:r>
            <w:r w:rsidR="0008682D" w:rsidRPr="0008682D">
              <w:rPr>
                <w:rFonts w:ascii="Times New Roman" w:eastAsia="Calibri" w:hAnsi="Times New Roman" w:cs="Times New Roman"/>
                <w:b/>
                <w:sz w:val="24"/>
                <w:szCs w:val="24"/>
              </w:rPr>
              <w:t>26</w:t>
            </w:r>
            <w:r w:rsidRPr="0008682D">
              <w:rPr>
                <w:rFonts w:ascii="Times New Roman" w:eastAsia="Calibri" w:hAnsi="Times New Roman" w:cs="Times New Roman"/>
                <w:b/>
                <w:sz w:val="24"/>
                <w:szCs w:val="24"/>
              </w:rPr>
              <w:t>.12.202</w:t>
            </w:r>
            <w:r w:rsidR="0008682D" w:rsidRPr="0008682D">
              <w:rPr>
                <w:rFonts w:ascii="Times New Roman" w:eastAsia="Calibri" w:hAnsi="Times New Roman" w:cs="Times New Roman"/>
                <w:b/>
                <w:sz w:val="24"/>
                <w:szCs w:val="24"/>
              </w:rPr>
              <w:t>3</w:t>
            </w:r>
            <w:r w:rsidRPr="0008682D">
              <w:rPr>
                <w:rFonts w:ascii="Times New Roman" w:eastAsia="Calibri" w:hAnsi="Times New Roman" w:cs="Times New Roman"/>
                <w:b/>
                <w:sz w:val="24"/>
                <w:szCs w:val="24"/>
              </w:rPr>
              <w:t xml:space="preserve"> года</w:t>
            </w:r>
            <w:r w:rsidRPr="00387D60">
              <w:rPr>
                <w:rFonts w:ascii="Times New Roman" w:eastAsia="Calibri" w:hAnsi="Times New Roman" w:cs="Times New Roman"/>
                <w:sz w:val="24"/>
                <w:szCs w:val="24"/>
              </w:rPr>
              <w:t xml:space="preserve"> </w:t>
            </w:r>
            <w:r w:rsidRPr="00387D60">
              <w:rPr>
                <w:rFonts w:ascii="Times New Roman" w:eastAsia="Calibri" w:hAnsi="Times New Roman" w:cs="Times New Roman"/>
                <w:b/>
                <w:sz w:val="24"/>
                <w:szCs w:val="24"/>
              </w:rPr>
              <w:t xml:space="preserve">для случаев технологического присоединения к газораспределительным сетям </w:t>
            </w:r>
            <w:r>
              <w:rPr>
                <w:rFonts w:ascii="Times New Roman" w:eastAsia="Calibri" w:hAnsi="Times New Roman" w:cs="Times New Roman"/>
                <w:b/>
                <w:sz w:val="24"/>
                <w:szCs w:val="24"/>
              </w:rPr>
              <w:t>ПК «Толмачевский»</w:t>
            </w:r>
            <w:r w:rsidRPr="00387D60">
              <w:rPr>
                <w:rFonts w:ascii="Times New Roman" w:eastAsia="Calibri" w:hAnsi="Times New Roman" w:cs="Times New Roman"/>
                <w:b/>
                <w:sz w:val="24"/>
                <w:szCs w:val="24"/>
              </w:rPr>
              <w:t xml:space="preserve">, расположенным в пределах территории Новосибирской области газоиспользующего оборудования, за </w:t>
            </w:r>
            <w:r w:rsidR="0008682D" w:rsidRPr="00387D60">
              <w:rPr>
                <w:rFonts w:ascii="Times New Roman" w:eastAsia="Calibri" w:hAnsi="Times New Roman" w:cs="Times New Roman"/>
                <w:b/>
                <w:sz w:val="24"/>
                <w:szCs w:val="24"/>
              </w:rPr>
              <w:t>исключением случаев,</w:t>
            </w:r>
            <w:r w:rsidRPr="00387D60">
              <w:rPr>
                <w:rFonts w:ascii="Times New Roman" w:eastAsia="Calibri" w:hAnsi="Times New Roman" w:cs="Times New Roman"/>
                <w:b/>
                <w:sz w:val="24"/>
                <w:szCs w:val="24"/>
              </w:rPr>
              <w:t xml:space="preserve"> указанных в п.1. приказа и установления платы за технологическое присоединение по индивидуальному проекту. </w:t>
            </w:r>
          </w:p>
          <w:p w:rsidR="00387D60" w:rsidRPr="00387D60" w:rsidRDefault="00387D60" w:rsidP="00387D60">
            <w:pPr>
              <w:jc w:val="both"/>
              <w:rPr>
                <w:rFonts w:ascii="Times New Roman" w:eastAsia="Calibri" w:hAnsi="Times New Roman" w:cs="Times New Roman"/>
                <w:color w:val="2F5496"/>
                <w:sz w:val="24"/>
                <w:szCs w:val="24"/>
              </w:rPr>
            </w:pPr>
          </w:p>
        </w:tc>
      </w:tr>
    </w:tbl>
    <w:p w:rsidR="00387D60" w:rsidRPr="00387D60" w:rsidRDefault="00387D60" w:rsidP="00387D60">
      <w:pPr>
        <w:rPr>
          <w:rFonts w:ascii="Times New Roman" w:eastAsia="Calibri" w:hAnsi="Times New Roman" w:cs="Times New Roman"/>
          <w:b/>
          <w:sz w:val="24"/>
          <w:szCs w:val="24"/>
          <w:u w:val="single"/>
        </w:rPr>
      </w:pPr>
    </w:p>
    <w:p w:rsidR="00387D60" w:rsidRPr="00387D60" w:rsidRDefault="00387D60" w:rsidP="00387D60">
      <w:pPr>
        <w:jc w:val="center"/>
        <w:rPr>
          <w:rFonts w:ascii="Times New Roman" w:eastAsia="Calibri" w:hAnsi="Times New Roman" w:cs="Times New Roman"/>
          <w:b/>
          <w:sz w:val="24"/>
          <w:szCs w:val="24"/>
          <w:u w:val="single"/>
        </w:rPr>
      </w:pPr>
      <w:r w:rsidRPr="00387D60">
        <w:rPr>
          <w:rFonts w:ascii="Times New Roman" w:eastAsia="Calibri" w:hAnsi="Times New Roman" w:cs="Times New Roman"/>
          <w:b/>
          <w:sz w:val="24"/>
          <w:szCs w:val="24"/>
          <w:u w:val="single"/>
        </w:rP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387D60" w:rsidRPr="00387D60" w:rsidRDefault="00387D60" w:rsidP="00387D60">
      <w:pPr>
        <w:jc w:val="both"/>
        <w:rPr>
          <w:rFonts w:ascii="Times New Roman" w:eastAsia="Calibri" w:hAnsi="Times New Roman" w:cs="Times New Roman"/>
          <w:color w:val="2F5496"/>
          <w:sz w:val="24"/>
          <w:szCs w:val="24"/>
        </w:rPr>
      </w:pPr>
    </w:p>
    <w:p w:rsidR="00387D60" w:rsidRPr="00387D60" w:rsidRDefault="00387D60" w:rsidP="00387D60">
      <w:pPr>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Постановление Правительства РФ от 29.12.2000 N 1021 (ред. от 19.03.2020)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(вместе с "Основными положениями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(с изм. и доп., вступ. в силу с 13.09.2020)</w:t>
      </w:r>
    </w:p>
    <w:p w:rsidR="00387D60" w:rsidRPr="00387D60" w:rsidRDefault="00387D60" w:rsidP="00387D60">
      <w:pPr>
        <w:jc w:val="both"/>
        <w:rPr>
          <w:rFonts w:ascii="Times New Roman" w:eastAsia="Calibri" w:hAnsi="Times New Roman" w:cs="Times New Roman"/>
          <w:sz w:val="24"/>
          <w:szCs w:val="24"/>
        </w:rPr>
      </w:pP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26(21). В целях определения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в отношении заявителей, указанных в абзаце первом пункта 26(22) настоящих Основных положений,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 (в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Плата за технологическое присоединение газоиспользующего оборудования, указанная в пункте 26(22)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пункте 26(22)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w:t>
      </w:r>
      <w:r w:rsidRPr="00387D60">
        <w:rPr>
          <w:rFonts w:ascii="Times New Roman" w:eastAsia="Calibri" w:hAnsi="Times New Roman" w:cs="Times New Roman"/>
          <w:sz w:val="24"/>
          <w:szCs w:val="24"/>
        </w:rPr>
        <w:lastRenderedPageBreak/>
        <w:t>газоиспользующего оборудования, указанную в абзаце первом пункта 26(22) настоящих Основных положений, к газораспределительным сетям, а также стандартизированные тарифные ставки, 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пункте 26(22)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 26(21) в ред. Постановления Правительства РФ от 30.01.2018 N 82)</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если иное не установлено настоящим пунктом,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Постановлений Правительства РФ от 15.04.2014 N 342, от 30.01.2018 N 82, от 21.02.2019 N 179,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домовладение заявителя, проложены газораспределительные сети, по которым осуществляется транспортировка газа, а также при наличии у таких лиц документа, подтверждающего право собственности или иное предусмотренное законом право на домовладение и земельный участок, на котором расположено это домовладение.</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Постановлением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Подключение (технологическое присоединение) газоиспользующего оборудования указанных физических лиц также осуществляется без взимания с них средств по договорам о подключении (технологическом присоединении) объекта капитального строительства к газораспределительным сетям, которые заключены после 21 апреля 2021 г. и по которым акты о подключении (технологическом присоединении) не подписаны (в случае направления такими лицами обращения к исполнителю с просьбой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 земельного участка, на котором расположено домовладение).</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Постановлением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Компенсация выпадающих доходов газораспределительной организации на выполнение мероприятий, подлежащих осуществлению в ходе технологического присоединения указанной в абзаце втором настоящего пункта категории заявителей, производится в порядке, приведенном в абзаце двенадцатом настоящего пункта, и осуществляется до 1 января 2024 г.</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Постановлением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Физические лица могут осуществить подключение (технологическое присоединение) газоиспользующего оборудования в соответствии с абзацем вторым настоящего пункта не более одного раза в течение 3 лет.</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Постановлением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абзацем первым настоящего пункта.</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Постановлением Правительства РФ от 19.03.2020 N 305)</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xml:space="preserve">При этом газораспределительная организация в соответствии с методическими указаниями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w:t>
      </w:r>
      <w:r w:rsidRPr="00387D60">
        <w:rPr>
          <w:rFonts w:ascii="Times New Roman" w:eastAsia="Calibri" w:hAnsi="Times New Roman" w:cs="Times New Roman"/>
          <w:sz w:val="24"/>
          <w:szCs w:val="24"/>
        </w:rPr>
        <w:lastRenderedPageBreak/>
        <w:t>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Указанные расчеты представляются в регулирующий орган, который в своем решении отражает:</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для заявителей, указанных в абзаце первом настоящего пункта, - размер экономически обоснованной платы, а также соответствующие выпадающие доходы газораспределительной организации от присоединения указанного газоиспользующего оборудования (при их возникновении);</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для заявителей, указанных в абзаце втором настоящего пункта, - размер экономически обоснованных расходов на выполнение мероприятий, подлежащих осуществлению в ходе технологического присоединения, не покрытых финансовыми средствами, получаемыми газораспределительной организацией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получаемыми газораспределительными организациями от иных источников финансирования.</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абзаце первом настоящего пункта, устанавливается в размере экономически обоснованной платы.</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в том же периоде регулирования, на который утверждается плата за технологическое присоединение. В случае если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w:t>
      </w:r>
      <w:r w:rsidRPr="00387D60">
        <w:rPr>
          <w:rFonts w:ascii="Times New Roman" w:eastAsia="Calibri" w:hAnsi="Times New Roman" w:cs="Times New Roman"/>
          <w:sz w:val="24"/>
          <w:szCs w:val="24"/>
        </w:rPr>
        <w:lastRenderedPageBreak/>
        <w:t>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26(23).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проведение лесоустроительных работ;</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переходы через водные преграды;</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прокладку газопровода наружным диаметром свыше 219 мм и (или) протяженностью более 30 метров бестраншейным способом;</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прокладку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 26(23) в ред. Постановления Правительства РФ от 19.03.2020 N 305)</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r w:rsidRPr="00387D60">
        <w:rPr>
          <w:rFonts w:ascii="Times New Roman" w:eastAsia="Calibri" w:hAnsi="Times New Roman" w:cs="Times New Roman"/>
          <w:b/>
          <w:sz w:val="24"/>
          <w:szCs w:val="24"/>
        </w:rPr>
        <w:t>Расчет размеров стандартизированных тарифных ставок, определяющих величину платы за технологическое</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r w:rsidRPr="00387D60">
        <w:rPr>
          <w:rFonts w:ascii="Times New Roman" w:eastAsia="Calibri" w:hAnsi="Times New Roman" w:cs="Times New Roman"/>
          <w:b/>
          <w:sz w:val="24"/>
          <w:szCs w:val="24"/>
        </w:rPr>
        <w:t>присоединение газоиспользующего оборудования к газораспределительным сетям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(Приказ ФАС России от 16.08.2018 N 1151/18 (ред. от 11.11.2021)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(Зарегистрировано в Минюсте России 05.12.2018 N 52888)</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sz w:val="24"/>
          <w:szCs w:val="24"/>
        </w:rPr>
      </w:pP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19. Для расчета размера платы за технологическое присоединение в случаях, предусмотренных подпунктом "в" пункта 4 настоящих Методических указаний, утверждаются следующие размеры стандартизированных тарифных ставок:</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стандартизированных тарифных ставок на покрытие расходов ГРО, связанных с проектированием газораспределительной сети;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стандартизированных тарифных ставок на покрытие расходов ГРО, связанных со строительством газопроводов (полиэтиленовых и стальных);</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 размер стандартизированных тарифных ставок на покрытие расходов ГРО, связанных со строительством газопроводов (полиэтиленовых и стальных) бестраншейным способом;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стандартизированных тарифных ставок на покрытие расходов ГРО, связанных с проектированием и строительством пунктов редуцирования газа;</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20. Размеры стандартизированных тарифных ставок устанавливаются в зависимости от характеристики газораспределительной сети и способа прокладки.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покрытие расходов ГРО на проектирование газораспределительных сетей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протяженности строящейся газораспределительной сети: до 100 м; 101 - 500 м; 501 - 1000 м; 1001 - 2000 м; 2001 - 3000 м; 3001 - 4000 м; 4001 - 5000 м; 5001 м и более;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наружных диаметров строящихся газопроводов: менее 100 мм; 100 мм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типу прокладки: надземная и подземная.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покрытие расходов ГРО на строительство стальных газопроводов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наружных диаметров строящихся газопроводов: 50 мм и менее; 51 - 100 мм; 101 - 158 мм; 159 - 218 мм; 219 - 272 мм; 273 - 324 мм; 325 - 425 мм; 426 - 529; 530 мм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типу прокладки: подземная или надземная, наземная.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покрытие расходов ГРО на строительство полиэтиленовых газопроводов дифференцируются по диапазонам наружных диаметров строящихся газопроводов: 109 мм и менее; 110 - 159 мм; 160 - 224 мм; 225 - 314 мм; 315 - 399 мм; 400 мм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покрытие расходов ГРО, связанных со строительством полиэтиленовых и стальных газопроводов бестраншейным способом,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наружных диаметров строящихся газопроводов: стальные 50 мм и менее; 51 - 100 мм; 101 - 158 мм; 159 - 219 мм; полиэтиленовые 109 мм и менее; 110 - 159 мм; 160 - 219 мм;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26.02.2021 N 157/21)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типам и категориям грунтов: в грунтах I и II группы; в грунтах III группы; в грунтах IV группы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покрытие расходов ГРО на проектирование и строительство пунктов редуцирования газа дифференцируются по пропускной способности: до 40 м3/час; 40 - 99 м3/час; 100 - 399 м3/час; 400 - 999 м3/час; 1000 - 1999 м3/час; 2000 - 2999 м3/час; 3000 - 3999 м3/час; 4000 - 4999 м3/час; 5000 - 9999 м3/час; 10000 - 19999 м3/час; 20000 - 29999 м3/час; 30000 м3/час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Размеры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 дифференцируются по выходной мощности: до 1 кВт; от 1 кВт до 2 кВт; от 2 до 3 кВт; свыше 3 кВт.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покрытие расходов ГРО на осуществление фактического присоединения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наружных диаметров стальных газопроводов ГРО, в которые осуществляется врезка: до 100 мм; 101 - 158 мм; 159 - 218 мм; 219 - 272 мм; 273 - 324 мм; 325 - 425 мм; 426 - 529; 530 мм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наружных диаметров полиэтиленовых газопроводов ГРО, в которые осуществляется врезка: 109 мм и менее; 110 - 159 мм; 160 - 224 мм; 225 - 314 мм; 315 - 399 мм; 400 мм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типу прокладки газопровода ГРО: подземная или надземная, наземная;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типу врезки: для стальных газопроводов: при давлении в газопроводе, в который осуществляется врезка, до 0,005 МПа (включительно); при давлении в газопроводе, в который осуществляется врезка, от 0,005 МПа до 1,2 МПа (включительно);</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для полиэтиленовых газопроводов: при давлении в газопроводе, в который осуществляется врезка, до 0,6 МПа (включительно); при давлении в газопроводе, в который осуществляется врезка, свыше 0,6 МПа до 1,2 МПа (включительно).</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21. Для расчета размеров стандартизированных тарифных ставок, определяющих плату за подключение (технологическое присоединение), ГРО направляет в регулирующий орган следующие материалы:</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 заявление об установлении стандартизированных тарифных ставок, определяющих величину платы за подключение (технологическое присоединение) на очередной календарный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Заявление подписывается уполномоченным лицом ГРО и скрепляется печатью ГРО (при наличии).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б) актуальная на 1 октября текущего календарного года учетная политика ГРО для целей бухгалтерского учета;</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д) информация о расходах ГРО на разработку проектной документации на строительство газораспределительных сетей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3 к Методическим указаниям с пояснительной запиской по порядку расчета размера стандартизированной тарифной ставки (С1ink);</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е) информация о расходах ГРО на строительство стального газопровода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4 к Методическим указаниям с пояснительной запиской по порядку расчета размера стандартизированной тарифной ставки (С2ik);</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ж) информация о расходах ГРО на строительство полиэтиленового газопровода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5 к Методическим указаниям с пояснительной запиской по порядку расчета размера стандартизированной тарифной ставки (С3j);</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 информация о расходах ГРО на строительство стального газопровода i-того диапазона наружных диаметров (полиэтиленового газопровода j-того диапазона наружных диаметров) n-ной протяженности бестраншейным способом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6 к Методическим указаниям с пояснительной запиской по порядку расчета размера стандартизированной тарифной ставки (С4i(j)n);</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 информация о расходах ГРО на проектирование и строительство пунктов редуцирования газа,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7 к Методическим указаниям с приложением пояснительной записки по порядку расчета размера стандартизированной тарифной ставки (С5m);</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к) информация о расходах ГРО на проектирование и строительство устройств электрохимической (катодной) защиты от коррозии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8 к Методическим указаниям с приложением пояснительной записки по порядку расчета размера стандартизированной тарифной ставки (С6w);</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л) информация о расходах ГРО на проведение мониторинга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9 к Методическим указаниям с приложением пояснительной записки по порядку расчета размера стандартизированной тарифной ставки (С7gi(j)k).</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При отсутствии документов и сведений, необходимых для утверждения стандартизированных тарифных ставок, регулирующий орган в течение 7 рабочих дней со дня поступления заявления уведомляет об этом ГРО.</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ГРО направляет в регулирующий орган соответствующие документы и сведения не позднее 5 рабочих дней со дня получения уведомления.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случае ненаправления ГРО в регулирующий орган в соответствии с уведомлением документов, необходимых для утверждения размера стандартизированных тарифных ставок, но не ранее чем через 30 рабочих дней с даты поступления документов для утверждения размера стандартизированных ставок, заявление аннулируется.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22. Для расчета платы за подключение (технологическое присоединение) посредством применения размеров стандартизированных тарифных ставок утверждается следующий перечень стандартизированных тарифных ставок:</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С1 - размер стандартизированной тарифной ставки на покрытие расходов ГРО, связанных с проектированием ГРО газопровода i-того диапазона диаметров n-ной протяженности и k-того типа прокладки, в расчете на одно подключение (технологическое присоединение)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С2 - размер стандартизированной тарифной ставки на покрытие расходов ГРО, связанных со строительством стальных газопроводов i-того диапазона диаметров и k-того типа прокладки, в расчете на 1 км (руб./км);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С3 - размер стандартизированной тарифной ставки на покрытие расходов ГРО, связанных со строительством полиэтиленового газопровода j-того диапазона диаметров, в расчете на 1 км (руб./км);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С4 - размер стандартизированной тарифной ставки на покрытие расходов ГРО, связанных со строительством стального газопровода i-того диапазона диаметров (полиэтиленового газопровода j-того диапазона диаметров) n-ной протяженности бестраншейным способом, в расчете на 1 км (руб./км);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С5 - размер стандартизированной тарифной ставки на покрытие расходов ГРО, связанных с проектированием и строительством пунктов редуцирования газа m-ного диапазона максимального часового расхода газа, в расчете на 1 м3 (руб./м3);</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С6 - размер стандартизированной тарифной ставки на покрытие расходов ГРО, связанных с проектированием и строительством устройств электрохимической (катодной) защиты от коррозии, в расчете на 1 м3 (руб./м3);</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С7 - размер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а также бесхозяйного газопровода или газопровода основного абонента, выполненного k-тым типом прокладки, и проведением пуска газа в газоиспользующее оборудование Заявителя с разбивкой по следующим ставкам: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С7.1 - размер стандартизированной тарифной ставки, связанной с мониторингом выполнения Заявителем технических условий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С7.2 - размер стандартизированной тарифной ставки, связанной с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выполненного k-тым типом прокладки, и проведением пуска газа, в расчете на одно подключение (технологическое присоединение)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23. Размер стандартизированной тарифной ставки на покрытие расходов ГРО, связанных с проектированием ГРО газопровода (С1ink), определяется по следующей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noProof/>
          <w:sz w:val="24"/>
          <w:szCs w:val="24"/>
          <w:lang w:eastAsia="ru-RU"/>
        </w:rPr>
        <w:drawing>
          <wp:inline distT="0" distB="0" distL="0" distR="0" wp14:anchorId="10A14C53" wp14:editId="16F9C64D">
            <wp:extent cx="20955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Рink - фактические расходы ГРО на разработку проектной документации на газопровод i-того диапазона диаметров n-ной протяженности и k-того типа прокладки,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Nink - фактическое количество подключений (технологических присоединений), предусматривающих мероприятия по разработке проектной документации на строительство газопровода ГРО i-того диапазона диаметров n-протяженности k-того типа прокладки, состоявшихся в соответствующем календарном году из предусмотренных абзацами первым - четвертым пункта 31 настоящих Методических указаний, шт.;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Iр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24. Размер стандартизированной тарифной ставки на покрытие расходов ГРО, связанных со строительством стальных газопроводов (С2ik), определяется по следующей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30"/>
          <w:sz w:val="24"/>
          <w:szCs w:val="24"/>
          <w:lang w:eastAsia="ru-RU"/>
        </w:rPr>
        <w:drawing>
          <wp:inline distT="0" distB="0" distL="0" distR="0" wp14:anchorId="073929A7" wp14:editId="36FFAF8E">
            <wp:extent cx="1981200" cy="504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504825"/>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Рik - фактические расходы ГРО на строительство стального газопровода i-того диапазона диаметров и k-того типа прокладки,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Lik - общая длина стальных газопроводов i-того диапазона диаметров и k-того типа прокладки, построенных в рамках технологического присоединения в соответствующем календарном году из предусмотренных абзацами первым - четвертым пункта 31 настоящих Методических указаний,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Iр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25. Размер стандартизированной тарифной ставки на покрытие расходов ГРО, связанных со строительством полиэтиленового газопровода (С3j), определяется по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30"/>
          <w:sz w:val="24"/>
          <w:szCs w:val="24"/>
          <w:lang w:eastAsia="ru-RU"/>
        </w:rPr>
        <w:drawing>
          <wp:inline distT="0" distB="0" distL="0" distR="0" wp14:anchorId="09FEA3CB" wp14:editId="08DE67FC">
            <wp:extent cx="1924050" cy="51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51435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Рj - фактические расходы ГРО на строительство полиэтиленового газопровода j-того диапазона диаметров,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Lj - общая длина полиэтиленовых газопроводов j-того диапазона диаметров, построенных в рамках технологического присоединения в соответствующем календарном году из предусмотренных абзацами первым - четвертым пункта 31 настоящих Методических указаний,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Iр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26. Размер стандартизированной тарифной ставки на покрытие расходов ГРО, связанных со строительством стального (полиэтиленового) газопровода бестраншейным способом (С4i(j)n), определяется по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33"/>
          <w:sz w:val="24"/>
          <w:szCs w:val="24"/>
          <w:lang w:eastAsia="ru-RU"/>
        </w:rPr>
        <w:lastRenderedPageBreak/>
        <w:drawing>
          <wp:inline distT="0" distB="0" distL="0" distR="0" wp14:anchorId="5747DBBA" wp14:editId="7AC55CB6">
            <wp:extent cx="2209800"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55245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Рi(j)n - фактические расходы ГРО на строительство стального газопровода i-того диапазона диаметров (полиэтиленового газопровода j-того диапазона диаметров) n-ной протяженности бестраншейным способом,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Li(j)n - общая длина стальных газопроводов i-того диапазона диаметров (полиэтиленовых газопроводов j-того диапазона диаметров) n-ной протяженности, построенных в рамках технологического присоединения бестраншейным способом в соответствующем календарном году из предусмотренных абзацами первым - четвертым пункта 31 настоящих Методических указаний,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Iр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27. Размер стандартизированной тарифной ставки на покрытие расходов ГРО, связанных с проектированием и строительством пунктов редуцирования (С5m), определяется по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30"/>
          <w:sz w:val="24"/>
          <w:szCs w:val="24"/>
          <w:lang w:eastAsia="ru-RU"/>
        </w:rPr>
        <w:drawing>
          <wp:inline distT="0" distB="0" distL="0" distR="0" wp14:anchorId="0082B2C6" wp14:editId="311104C3">
            <wp:extent cx="2000250" cy="514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Рm - фактические расходы ГРО на проектирование и строительство пунктов редуцирования газа m-ного диапазона максимального часового расхода газа,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Vm - фактический суммарный максимальный часовой расход газа газоиспользующего оборудования, подключенного ГРО с использованием пунктов редуцирования газа m-ного диапазона максимального часового расхода газа, построенных в соответствующем календарном году из предусмотренных абзацами первым - четвертым пункта 31 настоящих Методических указаний, м3 в час;</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Iр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28. Размер стандартизированной тарифной ставки на покрытие расходов ГРО, связанных со строительством устройств электрохимической (катодной) защиты от коррозии (С6w), определяется по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30"/>
          <w:sz w:val="24"/>
          <w:szCs w:val="24"/>
          <w:lang w:eastAsia="ru-RU"/>
        </w:rPr>
        <w:drawing>
          <wp:inline distT="0" distB="0" distL="0" distR="0" wp14:anchorId="74F07478" wp14:editId="47B11DCF">
            <wp:extent cx="2000250" cy="514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Рw - фактические расходы ГРО на строительство станций катодной защиты w-ой выходной мощности,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Vw - фактический суммарный максимальный часовой расход газа газоиспользующего оборудования, подключенного с использованием строящихся станций катодной защиты w-ой выходной мощности в соответствующем календарном году из предусмотренных абзацами первым - четвертым пункта 31 настоящих Методических указаний, м3/час.</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Iр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29. Размер стандартизированной тарифной ставки, связанной с мониторингом выполнения Заявителем технических условий (С7.1), определяется по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28"/>
          <w:sz w:val="24"/>
          <w:szCs w:val="24"/>
          <w:lang w:eastAsia="ru-RU"/>
        </w:rPr>
        <w:drawing>
          <wp:inline distT="0" distB="0" distL="0" distR="0" wp14:anchorId="70D17A51" wp14:editId="2F4E79C0">
            <wp:extent cx="1600200" cy="485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 - фактические расходы ГРО на проведение мониторинга выполнения Заявителем технических условий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Nt - фактическое количество договоров о подключении (технологическом присоединении) соответствующей t-ой группы подключений, исполненных в соответствующем календарном году из предусмотренных абзацами первым - четвертым пункта 31 настоящих Методических указаний (без учета подключений, указанных в подпунктах "а" и "б" пункта 4 настоящих Методических указаний), шт.;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Z - коэффициент подключений (врезок), по которым осуществляется мониторинг выполнения Заявителем(ями) технических условий, в случаях подключения (технологического присоединения) к сетям газораспределения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многоквартирного дома или жилого дома блокированной застройки, а также в составе коллективной заявки, принимается в зависимости от количества точек подключений: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26.02.2021 N 157/21)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1 - 5 подключений - 1;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6 - 10 подключений - 1,5;</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11 - 30 подключений - 3;</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31 - 100 подключений - 4;</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Свыше 100 подключений - 5.</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t - количество групп подключений, для которых проводится дифференциация коэффициента подключений (Z).</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30. Размер стандартизированной тарифной ставки, связанной с фактическим присоединением к сети газораспределения (С7.2), определяется по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28"/>
          <w:sz w:val="24"/>
          <w:szCs w:val="24"/>
          <w:lang w:eastAsia="ru-RU"/>
        </w:rPr>
        <w:drawing>
          <wp:inline distT="0" distB="0" distL="0" distR="0" wp14:anchorId="70A18C32" wp14:editId="008C4504">
            <wp:extent cx="1590675" cy="495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Рgi(j)k - расходы ГРО на осуществление фактического присоединения объектов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выполненным k-тым типом прокладки, и проведением пуска газа в газоиспользующее оборудование Заявителя,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Ngi(j)k - количество договоров о подключении (технологических присоединений), по которым осуществлено фактическое присоединение объекта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k-тым типом прокладки ГРО (основного абонента), и проведением пуска газа (без учета подключений (технологических присоединений) в случаях, указанных в подпунктах "а" и "б" пункта 4 настоящих Методических указаний), в соответствующем календарном году из предусмотренных абзацами первым - четвертым пункта 31 настоящих Методических указаний, шт.;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31. Количественные показатели (длина газопроводов, количество построенных пунктов редуцирования газа, количество подключений и другие), используемые для расчета размера стандартизированных ставок и размера платы за технологическое присоединение, определяются по договорам о подключении, по которым подписан акт о подключении (технологическом присоединении) как сумма соответствующих фактических данных:</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 календарный год, предшествующий текущему году, при установлении ставок на 2019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 два календарных года, предшествующих текущему году, при установлении ставок на 2020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 три календарных года, предшествующих текущему году, при установлении ставок на 2021 год и последующие годы.</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32. Фактические экономически обоснованные расходы, используемые для расчета размера стандартизированных тарифных ставок, определяются на очередной календарный год исходя из фактических данных:</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 календарный год, предшествующий текущему году, при установлении ставок на 2019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 два календарных года, предшествующих текущему году, при установлении ставок на 2020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 три календарных года, предшествующих текущему году, при установлении ставок на 2021 год и последующие годы.</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случае если вследствие изменения законодательства о градостроительной деятельности отдельные мероприятия при строительстве объектов газораспределительной сети не являются обязательными в периоде регулирования, на который устанавливаются размеры стандартизированных тарифных ставок, то фактические расходы в соответствующем году из предусмотренных абзацами первым - четвертым настоящего пункта уменьшаются на величину расходов на осуществление указанных мероприятий.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Фактические расходы, используемые для расчета размера стандартизированных тарифных ставок,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настоящим пунктом, вне зависимости от периода, в течение которого данные расходы были понесены.</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Фактические экономически обоснованные расходы, сложившиеся у ГРО, учитываемые при установлении размера стандартизированных тарифных ставок, с учетом индекса, указанного в пункте 33 настоящих Методических указаний, не должны превышать расходы, определенные в соответствии с НЦС, а для объектов газораспределительной сети, в отношении которых не утверждены НЦС, - средние рыночные цены материалов (работ, услуг), необходимых для строительства объектов газораспределительной сети в целях технологического присоединения.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случае если ГРО в предыдущие годы не осуществляла подключение (технологическое присоединение),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
    <w:p w:rsidR="00387D60" w:rsidRPr="00387D60" w:rsidRDefault="00387D60" w:rsidP="00387D60">
      <w:pPr>
        <w:autoSpaceDE w:val="0"/>
        <w:autoSpaceDN w:val="0"/>
        <w:adjustRightInd w:val="0"/>
        <w:spacing w:after="0" w:line="240" w:lineRule="auto"/>
        <w:jc w:val="both"/>
        <w:rPr>
          <w:rFonts w:ascii="Arial" w:eastAsia="Calibri" w:hAnsi="Arial" w:cs="Arial"/>
          <w:sz w:val="20"/>
          <w:szCs w:val="20"/>
        </w:rPr>
      </w:pPr>
      <w:r w:rsidRPr="00387D60">
        <w:rPr>
          <w:rFonts w:ascii="Times New Roman" w:eastAsia="Calibri" w:hAnsi="Times New Roman" w:cs="Times New Roman"/>
          <w:sz w:val="24"/>
          <w:szCs w:val="24"/>
        </w:rPr>
        <w:t>33. Расходы приводятся к ценам планируемого года (b+1) в следующем порядке:</w:t>
      </w:r>
      <w:r w:rsidRPr="00387D60">
        <w:rPr>
          <w:rFonts w:ascii="Arial" w:eastAsia="Calibri" w:hAnsi="Arial" w:cs="Arial"/>
          <w:position w:val="-10"/>
          <w:sz w:val="20"/>
          <w:szCs w:val="20"/>
        </w:rPr>
        <w:t xml:space="preserve"> </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к фактическим расходам предыдущего года (b-1) применяется </w:t>
      </w:r>
      <w:r w:rsidRPr="00387D60">
        <w:rPr>
          <w:rFonts w:ascii="Arial" w:eastAsia="Calibri" w:hAnsi="Arial" w:cs="Arial"/>
          <w:noProof/>
          <w:position w:val="-10"/>
          <w:sz w:val="20"/>
          <w:szCs w:val="20"/>
          <w:lang w:eastAsia="ru-RU"/>
        </w:rPr>
        <w:drawing>
          <wp:inline distT="0" distB="0" distL="0" distR="0" wp14:anchorId="20405ED5" wp14:editId="6082C395">
            <wp:extent cx="1857375" cy="257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257175"/>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Arial" w:eastAsia="Calibri" w:hAnsi="Arial" w:cs="Arial"/>
          <w:sz w:val="20"/>
          <w:szCs w:val="20"/>
        </w:rPr>
      </w:pPr>
      <w:r w:rsidRPr="00387D60">
        <w:rPr>
          <w:rFonts w:ascii="Times New Roman" w:eastAsia="Calibri" w:hAnsi="Times New Roman" w:cs="Times New Roman"/>
          <w:sz w:val="24"/>
          <w:szCs w:val="24"/>
        </w:rPr>
        <w:t>к фактическим расходам года (b-2) применяется </w:t>
      </w:r>
      <w:r w:rsidRPr="00387D60">
        <w:rPr>
          <w:rFonts w:ascii="Arial" w:eastAsia="Calibri" w:hAnsi="Arial" w:cs="Arial"/>
          <w:noProof/>
          <w:position w:val="-10"/>
          <w:sz w:val="20"/>
          <w:szCs w:val="20"/>
          <w:lang w:eastAsia="ru-RU"/>
        </w:rPr>
        <w:drawing>
          <wp:inline distT="0" distB="0" distL="0" distR="0" wp14:anchorId="139604EF" wp14:editId="7D47FFDD">
            <wp:extent cx="3228975" cy="2571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8975" cy="257175"/>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Arial" w:eastAsia="Calibri" w:hAnsi="Arial" w:cs="Arial"/>
          <w:sz w:val="20"/>
          <w:szCs w:val="20"/>
        </w:rPr>
      </w:pPr>
      <w:r w:rsidRPr="00387D60">
        <w:rPr>
          <w:rFonts w:ascii="Times New Roman" w:eastAsia="Calibri" w:hAnsi="Times New Roman" w:cs="Times New Roman"/>
          <w:sz w:val="24"/>
          <w:szCs w:val="24"/>
        </w:rPr>
        <w:t>к фактическим расходам года (b-3) применяется </w:t>
      </w:r>
      <w:r w:rsidRPr="00387D60">
        <w:rPr>
          <w:rFonts w:ascii="Arial" w:eastAsia="Calibri" w:hAnsi="Arial" w:cs="Arial"/>
          <w:noProof/>
          <w:position w:val="-10"/>
          <w:sz w:val="20"/>
          <w:szCs w:val="20"/>
          <w:lang w:eastAsia="ru-RU"/>
        </w:rPr>
        <w:drawing>
          <wp:inline distT="0" distB="0" distL="0" distR="0" wp14:anchorId="4E2FC695" wp14:editId="19E2215E">
            <wp:extent cx="457200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257175"/>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ИЦП - индекс цен производителей, определяемый в соответствии с одобренным Правительством Российской Федерации в соответствии со статьей 26 Федерального закона от 28 июня 2014 года N 172-ФЗ "О стратегическом планировании в Российской Федерации" (Собрание законодательства Российской Федерации, 2014, N 26 (часть I), ст. 3378; 2016, N 26 (часть I), ст. 3879, N 27 (часть I), ст. 4210; 2017, N 45, ст. 6573; 2018, N 1 (часть I), ст. 91) (далее - Закон от 28 июня 2014 г. N 172-ФЗ) прогнозом социально-экономического развития Российской Федерации, на соответствующий календарный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ИПЦ - индекс потребительских цен, определяемый в соответствии с одобренным Правительством Российской Федерации в соответствии со статьей 26 Закона от 28 июня 2014 г. N 172-ФЗ прогнозом социально-экономического развития Российской Федерации, на соответствующий календарный год.</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r w:rsidRPr="00387D60">
        <w:rPr>
          <w:rFonts w:ascii="Times New Roman" w:eastAsia="Calibri" w:hAnsi="Times New Roman" w:cs="Times New Roman"/>
          <w:b/>
          <w:sz w:val="24"/>
          <w:szCs w:val="24"/>
        </w:rPr>
        <w:t>Определение размера платы за технологическое присоединение на основании утвержденных размеров</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r w:rsidRPr="00387D60">
        <w:rPr>
          <w:rFonts w:ascii="Times New Roman" w:eastAsia="Calibri" w:hAnsi="Times New Roman" w:cs="Times New Roman"/>
          <w:b/>
          <w:sz w:val="24"/>
          <w:szCs w:val="24"/>
        </w:rPr>
        <w:t>стандартизированных тарифных ставок</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(Приказ ФАС России от 16.08.2018 N 1151/18 (ред. от 11.11.2021)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(Зарегистрировано в Минюсте России 05.12.2018 N 52888)</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sz w:val="24"/>
          <w:szCs w:val="24"/>
        </w:rPr>
      </w:pP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34. Размер платы за технологическое присоединение (Птп) определяется на основании утвержденных размеров стандартизированных тарифных ставок по следующей формуле с учетом положений пункта 18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65"/>
          <w:sz w:val="24"/>
          <w:szCs w:val="24"/>
          <w:lang w:eastAsia="ru-RU"/>
        </w:rPr>
        <w:drawing>
          <wp:inline distT="0" distB="0" distL="0" distR="0" wp14:anchorId="1326C175" wp14:editId="50D862B8">
            <wp:extent cx="4572000" cy="952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lзik - протяженность строящегося стального газопровода i-того диапазона диаметров и k-типа способа прокладки,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lзj - протяженность строящегося полиэтиленового газопровода j-того диапазона диаметров,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lг н б - протяженность строящегося стального (полиэтиленового) газопровода бестраншейным способом,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V - максимальный часовой расход газа газоиспользующего оборудования, расположенного в подключаемом объекте капитального строительства Заявителя(ей) (без учета расхода газа, ранее подключенного в рассматриваемой(ых) точке(ах) подключения), м3 в час;</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Z - коэффициент подключений, по которым осуществляется мониторинг выполнения Заявителем(ями) технических условий, в случаях подключения (технологического присоединения) к сетям газораспределения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многоквартирного дома или жилого дома блокированной застройки, а также в составе коллективной заявки, принимается в зависимости от количества точек подключений: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26.02.2021 N 157/21)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1 - 5 подключений - 1;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6 - 10 подключений - 1,5;</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11 - 30 подключений - 3;</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31 - 100 подключений - 4;</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Свыше 100 подключений - 5.</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35. Размер платы за технологическое присоединение определяется в соответствии с договором о подключении, исходя из перечня мероприятий и технических параметров подключения к газораспределительной сети, в том числе протяженность, диапазоны диаметров, материалы газопроводов, типы и способы их прокладки, диапазоны максимального часового расхода пунктов редуцирования газа, выходной мощности устройств электрохимической (катодной) защиты от коррозии), строительство которой предусмотрено проектной документацией, разработанной с учетом утвержденной в установленном порядке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по месту прохождения проектируемой сети газораспределения.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26.02.2021 N 157/21)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36.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 (или) по иным причинам отсутствует необходимость строительства ГРО газораспределительной сети до границ земельного участка заявителя, размер платы за технологическое присоединение определяется исходя из размера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 платы за технологическое присоединение газоиспользующего оборудования с максимальным расходом газа газоиспользующего оборудования не более 15 м3/час (для Заявителей, намеревающихся использовать газ для целей предпринимательской (коммерческой) деятельности) или 5 м3/час (для прочих Заявителей), определенный в соответствии с абзацем первым настоящего пункта Методических указаний, не должен превышать размер платы на технологическое присоединение, определенный для случаев, указанных в подпунктах "а" и "б" пункта 4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37. В случае необходимости увеличения максимального часового расхода газа газоиспользующего оборудования, ранее подключенного к газораспределительной сети объекта капитального строительства, при котором не требуется строительство газораспределительной сети до границ земельного участка Заявителя, размер платы за технологическое присоединение определяется исходя из размеров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сети газопотребления объекта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r w:rsidRPr="00387D60">
        <w:rPr>
          <w:rFonts w:ascii="Times New Roman" w:eastAsia="Calibri" w:hAnsi="Times New Roman" w:cs="Times New Roman"/>
          <w:b/>
          <w:sz w:val="24"/>
          <w:szCs w:val="24"/>
        </w:rPr>
        <w:t>Определение размера платы за технологическое</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r w:rsidRPr="00387D60">
        <w:rPr>
          <w:rFonts w:ascii="Times New Roman" w:eastAsia="Calibri" w:hAnsi="Times New Roman" w:cs="Times New Roman"/>
          <w:b/>
          <w:sz w:val="24"/>
          <w:szCs w:val="24"/>
        </w:rPr>
        <w:t>присоединение внутри границ земельного участка Заявителя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(Приказ ФАС России от 16.08.2018 N 1151/18 (ред. от 11.11.2021)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(Зарегистрировано в Минюсте России 05.12.2018 N 52888)</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38. В случаях, предусмотренных абзацем вторым пункта 88 Правил подключения, размер платы за подключение определяется на основании размеров стандартизированных тарифных ставок, утверждаемых органом исполнительной власти субъекта Российской Федерации в области государственного регулирования тарифов.</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устанавливаемые в соответствии с настоящей главой Методических указаний, дифференцируются в зависимости от целей использования газа: для коммунально-бытовых нужд или иных нужд.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Для расчета стандартизированных тарифных ставок учитываются следующие расходы:</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 расходы на проектирование сети газопотребления, включая расходы на проведение инженерно-геодезических изысканий, разработку проектной документации и рабочей документации, согласование прокладки объектов сети газопотребления с владельцами смежных коммуникаций (при необходимости);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б) на осуществление строительно-монтажных работ сети газопотребления, включая расходы на строительство линейной части сети газопотребления (газопровода), строительство пунктов редуцирования газа и устройств электрохимической защиты от коррозии, установку отключающих устройств, фитингов и других устройств и сооружений сети газопотребления, устройство внутреннего газопровода на объекте капитального строительства Заявителя, на покраску газопроводов, продувку газопроводов и газоиспользующего оборудования, испытание газопровода на герметичность, на выполнение пусконаладочных работ, на проведение контрольной опрессовки газопровода, на установку прибора учета газа, на установку газоиспользующего оборудования.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39. Для расчета размеров платы за подключение внутри границ земельного участка Заявителя устанавливаются следующие размеры стандартизированных тарифных ставок:</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проектирование сети газопотребления (Спр);</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строительство газопровода и устройств системы электрохимической защиты от коррозии (СГ);</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установку пункта редуцирования газа (Спрг);</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установку отключающих устройств (Соу);</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устройство внутреннего газопровода объекта капитального строительства Заявителя ();</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установку прибора учета газа (Спу);</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установку газоиспользующего оборудования (СГИО).</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Приказом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Для Заявителей, максимальный расход газа газоиспользующего оборудования которых не более 42 м3/час, стандартизированные тарифные ставки устанавливаются в зависимости от характеристик сети газопотребления объекта капитального строительства и (или) способа выполнения работ.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строительство газопровода и установку устройств электрохимической защиты от коррозии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типу материала: стальные, полиэтиленовые;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наружных диаметров: стальные 25 мм и менее; 26 - 38 мм; 39 - 45 мм; 46 - 57 мм; 58 - 76 мм; полиэтиленовые 32 и менее мм; 33 - 63 мм; 64 - 90 мм.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стальные газопроводы по типу прокладки: наземные и подземные.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установку пункта редуцирования газа дифференцируются по пропускной способности: до 10 м3 в час; 11 - 20 м3 в час; 21 - 31 м3 в час; 32 - 49 м3 в час.</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строительство внутреннего газопровода объекта капитального строительства Заявителя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типу материала: стальные, металлопластиковые, медные, из нержавеющей стали;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диаметров: до 10 мм; 11 - 15 мм; 16 - 20 мм; 21 - 25 мм; 26 - 32 мм.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Размеры стандартизированных тарифных ставок на установку газоиспользующего оборудования (СГИО)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Приказом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видам работ: установка плиты газовой, установка газового котла (колонки), установка газового конвектора, установка иного газового оборудования;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Приказом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установка плиты газовой по видам плит;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Приказом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установка котла по видам котлов: настенный, напольный.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Приказом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Регулирующие органы устанавливают для Заявителей, максимальный расход газа газоиспользующего оборудования которых более 42 м3/час, размеры стандартизированных тарифных ставок, определенные настоящим пунктом, в соответствии с принятой в субъекте Российской Федерации дифференциацией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газопотребления.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40. Размер платы за технологическое присоединение, определяемый в соответствии с настоящим разделом, не включает в себя расходы на проведение пусконаладочных работ газоиспользующего оборудования, систем дымоудаления и вентиляции.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41. Размеры стандартизированных тарифных ставок определяются на основании средних рыночных цен на материалы (работы, услуги), необходимых для строительства сети газопотребления в целях технологического присоединения.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утвержденных в соответствии с настоящей главой стандартизированных тарифных ставок не должны превышать размеры стандартизированных тарифных ставок, установленных в соответствии с главой IV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42. Размер платы за технологическое присоединение в границах земельного участка Заявителя определяется по следующей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9"/>
          <w:sz w:val="24"/>
          <w:szCs w:val="24"/>
          <w:lang w:eastAsia="ru-RU"/>
        </w:rPr>
        <w:drawing>
          <wp:inline distT="0" distB="0" distL="0" distR="0" wp14:anchorId="1850160C" wp14:editId="536A7EBC">
            <wp:extent cx="37528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52850" cy="247650"/>
                    </a:xfrm>
                    <a:prstGeom prst="rect">
                      <a:avLst/>
                    </a:prstGeom>
                    <a:noFill/>
                    <a:ln>
                      <a:noFill/>
                    </a:ln>
                  </pic:spPr>
                </pic:pic>
              </a:graphicData>
            </a:graphic>
          </wp:inline>
        </w:drawing>
      </w:r>
      <w:r w:rsidRPr="00387D60">
        <w:rPr>
          <w:rFonts w:ascii="Times New Roman" w:eastAsia="Calibri" w:hAnsi="Times New Roman" w:cs="Times New Roman"/>
          <w:sz w:val="24"/>
          <w:szCs w:val="24"/>
        </w:rPr>
        <w:t xml:space="preserve">, </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lг - протяженность строящегося газопровода внутри границ участка Заявителя до объекта капитального строительства f-типом материала i-того диапазона диаметров и k-типа способа прокладки,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n - количество необходимых к установлению отключающих устройств, шт.;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xml:space="preserve"> - протяженность строящихся на объекте капитального строительства внутренних газопроводов f-типом материала i-того диапазона диаметров, км.</w:t>
      </w:r>
    </w:p>
    <w:p w:rsidR="00387D60" w:rsidRPr="00387D60" w:rsidRDefault="00387D60" w:rsidP="00387D60">
      <w:pPr>
        <w:autoSpaceDE w:val="0"/>
        <w:autoSpaceDN w:val="0"/>
        <w:adjustRightInd w:val="0"/>
        <w:spacing w:after="0" w:line="240" w:lineRule="auto"/>
        <w:jc w:val="center"/>
        <w:outlineLvl w:val="0"/>
        <w:rPr>
          <w:rFonts w:ascii="Times New Roman" w:eastAsia="Calibri" w:hAnsi="Times New Roman" w:cs="Times New Roman"/>
          <w:b/>
          <w:bCs/>
          <w:sz w:val="24"/>
          <w:szCs w:val="24"/>
        </w:rPr>
      </w:pPr>
      <w:bookmarkStart w:id="1" w:name="Par176"/>
      <w:bookmarkEnd w:id="1"/>
    </w:p>
    <w:p w:rsidR="00387D60" w:rsidRPr="00387D60" w:rsidRDefault="00387D60" w:rsidP="00387D60">
      <w:pPr>
        <w:autoSpaceDE w:val="0"/>
        <w:autoSpaceDN w:val="0"/>
        <w:adjustRightInd w:val="0"/>
        <w:spacing w:after="0" w:line="240" w:lineRule="auto"/>
        <w:jc w:val="center"/>
        <w:outlineLvl w:val="0"/>
        <w:rPr>
          <w:rFonts w:ascii="Times New Roman" w:eastAsia="Calibri" w:hAnsi="Times New Roman" w:cs="Times New Roman"/>
          <w:b/>
          <w:bCs/>
          <w:sz w:val="24"/>
          <w:szCs w:val="24"/>
        </w:rPr>
      </w:pPr>
    </w:p>
    <w:sectPr w:rsidR="00387D60" w:rsidRPr="00387D60" w:rsidSect="00387D6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F9"/>
    <w:rsid w:val="0008682D"/>
    <w:rsid w:val="00387D60"/>
    <w:rsid w:val="004E1086"/>
    <w:rsid w:val="00624D89"/>
    <w:rsid w:val="00633EF9"/>
    <w:rsid w:val="00A5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667C"/>
  <w15:chartTrackingRefBased/>
  <w15:docId w15:val="{DE72E5B2-7297-4E14-9252-04F7086F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20</Pages>
  <Words>8846</Words>
  <Characters>50426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2023-05-23T03:00:00Z</dcterms:created>
  <dcterms:modified xsi:type="dcterms:W3CDTF">2024-05-16T06:55:00Z</dcterms:modified>
</cp:coreProperties>
</file>